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F36B" w14:textId="24097710" w:rsidR="00C82EB1" w:rsidRDefault="009D1C57" w:rsidP="00BE5DF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HIS WINNOWING FORK</w:t>
      </w:r>
    </w:p>
    <w:p w14:paraId="4B98B6A4" w14:textId="77777777" w:rsidR="00E4760D" w:rsidRDefault="00E4760D" w:rsidP="00E4760D">
      <w:pPr>
        <w:pStyle w:val="NormalWeb"/>
        <w:shd w:val="clear" w:color="auto" w:fill="FFFFFF"/>
        <w:rPr>
          <w:rFonts w:cstheme="minorHAnsi"/>
          <w:b/>
          <w:bCs/>
          <w:sz w:val="28"/>
          <w:szCs w:val="28"/>
        </w:rPr>
      </w:pPr>
    </w:p>
    <w:p w14:paraId="676ACD96" w14:textId="6F9AB141" w:rsidR="00E4760D" w:rsidRPr="00E4760D" w:rsidRDefault="00E4760D" w:rsidP="00E4760D">
      <w:pPr>
        <w:pStyle w:val="NormalWeb"/>
        <w:shd w:val="clear" w:color="auto" w:fill="FFFFFF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the following passage, we find John the Baptist preaching to the multitudes.</w:t>
      </w:r>
    </w:p>
    <w:p w14:paraId="6722A195" w14:textId="77777777" w:rsidR="00FB2E3D" w:rsidRPr="00430BAF" w:rsidRDefault="009D1C57" w:rsidP="00FB2E3D">
      <w:pPr>
        <w:pStyle w:val="NormalWeb"/>
        <w:shd w:val="clear" w:color="auto" w:fill="FFFFFF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9C2F5A">
        <w:rPr>
          <w:rFonts w:cstheme="minorHAnsi"/>
          <w:b/>
          <w:bCs/>
          <w:sz w:val="28"/>
          <w:szCs w:val="28"/>
        </w:rPr>
        <w:t xml:space="preserve">Luke </w:t>
      </w:r>
      <w:r w:rsidR="009C2F5A" w:rsidRPr="009C2F5A">
        <w:rPr>
          <w:rFonts w:cstheme="minorHAnsi"/>
          <w:b/>
          <w:bCs/>
          <w:sz w:val="28"/>
          <w:szCs w:val="28"/>
        </w:rPr>
        <w:t>3:</w:t>
      </w:r>
      <w:r w:rsidR="00E4760D">
        <w:rPr>
          <w:rFonts w:cstheme="minorHAnsi"/>
          <w:b/>
          <w:bCs/>
          <w:sz w:val="28"/>
          <w:szCs w:val="28"/>
        </w:rPr>
        <w:t>7</w:t>
      </w:r>
      <w:r w:rsidRPr="009C2F5A">
        <w:rPr>
          <w:rFonts w:cstheme="minorHAnsi"/>
          <w:b/>
          <w:bCs/>
          <w:sz w:val="28"/>
          <w:szCs w:val="28"/>
        </w:rPr>
        <w:t>-</w:t>
      </w:r>
      <w:r w:rsidR="00E4760D">
        <w:rPr>
          <w:rFonts w:cstheme="minorHAnsi"/>
          <w:b/>
          <w:bCs/>
          <w:sz w:val="28"/>
          <w:szCs w:val="28"/>
        </w:rPr>
        <w:t xml:space="preserve">17   </w:t>
      </w:r>
      <w:r w:rsidR="00FB2E3D" w:rsidRPr="00430BAF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So he was saying to the crowds who were going out to be baptized by him, “You </w:t>
      </w:r>
      <w:r w:rsidR="00FB2E3D" w:rsidRPr="00430BAF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  <w:vertAlign w:val="superscript"/>
        </w:rPr>
        <w:t>[</w:t>
      </w:r>
      <w:hyperlink r:id="rId4" w:anchor="fen-NASB-25026d" w:tooltip="See footnote d" w:history="1">
        <w:r w:rsidR="00FB2E3D" w:rsidRPr="00430BAF">
          <w:rPr>
            <w:rStyle w:val="Hyperlink"/>
            <w:rFonts w:asciiTheme="minorHAnsi" w:hAnsiTheme="minorHAnsi" w:cstheme="minorHAnsi"/>
            <w:i/>
            <w:iCs/>
            <w:color w:val="4A4A4A"/>
            <w:sz w:val="28"/>
            <w:szCs w:val="28"/>
            <w:vertAlign w:val="superscript"/>
          </w:rPr>
          <w:t>d</w:t>
        </w:r>
      </w:hyperlink>
      <w:r w:rsidR="00FB2E3D" w:rsidRPr="00430BAF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  <w:vertAlign w:val="superscript"/>
        </w:rPr>
        <w:t>]</w:t>
      </w:r>
      <w:r w:rsidR="00FB2E3D" w:rsidRPr="00430BAF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offspring of vipers, who warned you to flee from the wrath to come?</w:t>
      </w:r>
      <w:r w:rsidR="00FB2E3D" w:rsidRPr="00430BAF">
        <w:rPr>
          <w:rFonts w:asciiTheme="minorHAnsi" w:hAnsiTheme="minorHAnsi" w:cstheme="minorHAnsi"/>
          <w:i/>
          <w:iCs/>
          <w:color w:val="000000"/>
          <w:sz w:val="28"/>
          <w:szCs w:val="28"/>
        </w:rPr>
        <w:t> </w:t>
      </w:r>
      <w:r w:rsidR="00FB2E3D" w:rsidRPr="00430BAF">
        <w:rPr>
          <w:rStyle w:val="text"/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vertAlign w:val="superscript"/>
        </w:rPr>
        <w:t>8 </w:t>
      </w:r>
      <w:r w:rsidR="00FB2E3D" w:rsidRPr="00430BAF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Therefore produce fruits that are consistent with repentance, and do not start saying </w:t>
      </w:r>
      <w:r w:rsidR="00FB2E3D" w:rsidRPr="00430BAF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  <w:vertAlign w:val="superscript"/>
        </w:rPr>
        <w:t>[</w:t>
      </w:r>
      <w:hyperlink r:id="rId5" w:anchor="fen-NASB-25027e" w:tooltip="See footnote e" w:history="1">
        <w:r w:rsidR="00FB2E3D" w:rsidRPr="00430BAF">
          <w:rPr>
            <w:rStyle w:val="Hyperlink"/>
            <w:rFonts w:asciiTheme="minorHAnsi" w:hAnsiTheme="minorHAnsi" w:cstheme="minorHAnsi"/>
            <w:i/>
            <w:iCs/>
            <w:color w:val="4A4A4A"/>
            <w:sz w:val="28"/>
            <w:szCs w:val="28"/>
            <w:vertAlign w:val="superscript"/>
          </w:rPr>
          <w:t>e</w:t>
        </w:r>
      </w:hyperlink>
      <w:r w:rsidR="00FB2E3D" w:rsidRPr="00430BAF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  <w:vertAlign w:val="superscript"/>
        </w:rPr>
        <w:t>]</w:t>
      </w:r>
      <w:r w:rsidR="00FB2E3D" w:rsidRPr="00430BAF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to yourselves, ‘We have Abraham as our father,’ for I say to you that from these stones God is able to raise up children for Abraham.</w:t>
      </w:r>
      <w:r w:rsidR="00FB2E3D" w:rsidRPr="00430BAF">
        <w:rPr>
          <w:rFonts w:asciiTheme="minorHAnsi" w:hAnsiTheme="minorHAnsi" w:cstheme="minorHAnsi"/>
          <w:i/>
          <w:iCs/>
          <w:color w:val="000000"/>
          <w:sz w:val="28"/>
          <w:szCs w:val="28"/>
        </w:rPr>
        <w:t> </w:t>
      </w:r>
      <w:r w:rsidR="00FB2E3D" w:rsidRPr="00430BAF">
        <w:rPr>
          <w:rStyle w:val="text"/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vertAlign w:val="superscript"/>
        </w:rPr>
        <w:t>9 </w:t>
      </w:r>
      <w:r w:rsidR="00FB2E3D" w:rsidRPr="00430BAF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But indeed the axe is already being laid at the root of the trees; so every tree that does not bear good fruit is cut down and thrown into the fire.”</w:t>
      </w:r>
    </w:p>
    <w:p w14:paraId="369DCCB0" w14:textId="77777777" w:rsidR="00FB2E3D" w:rsidRPr="00430BAF" w:rsidRDefault="00FB2E3D" w:rsidP="00FB2E3D">
      <w:pPr>
        <w:pStyle w:val="NormalWeb"/>
        <w:shd w:val="clear" w:color="auto" w:fill="FFFFFF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430BAF">
        <w:rPr>
          <w:rStyle w:val="text"/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vertAlign w:val="superscript"/>
        </w:rPr>
        <w:t>10 </w:t>
      </w:r>
      <w:r w:rsidRPr="00430BAF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And the crowds were questioning him, saying, “Then what are we to do?”</w:t>
      </w:r>
      <w:r w:rsidRPr="00430BAF">
        <w:rPr>
          <w:rFonts w:asciiTheme="minorHAnsi" w:hAnsiTheme="minorHAnsi" w:cstheme="minorHAnsi"/>
          <w:i/>
          <w:iCs/>
          <w:color w:val="000000"/>
          <w:sz w:val="28"/>
          <w:szCs w:val="28"/>
        </w:rPr>
        <w:t> </w:t>
      </w:r>
      <w:r w:rsidRPr="00430BAF">
        <w:rPr>
          <w:rStyle w:val="text"/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vertAlign w:val="superscript"/>
        </w:rPr>
        <w:t>11 </w:t>
      </w:r>
      <w:r w:rsidRPr="00430BAF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And he would answer and say to them, “The one who has two </w:t>
      </w:r>
      <w:r w:rsidRPr="00430BAF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  <w:vertAlign w:val="superscript"/>
        </w:rPr>
        <w:t>[</w:t>
      </w:r>
      <w:hyperlink r:id="rId6" w:anchor="fen-NASB-25030f" w:tooltip="See footnote f" w:history="1">
        <w:r w:rsidRPr="00430BAF">
          <w:rPr>
            <w:rStyle w:val="Hyperlink"/>
            <w:rFonts w:asciiTheme="minorHAnsi" w:hAnsiTheme="minorHAnsi" w:cstheme="minorHAnsi"/>
            <w:i/>
            <w:iCs/>
            <w:color w:val="4A4A4A"/>
            <w:sz w:val="28"/>
            <w:szCs w:val="28"/>
            <w:vertAlign w:val="superscript"/>
          </w:rPr>
          <w:t>f</w:t>
        </w:r>
      </w:hyperlink>
      <w:r w:rsidRPr="00430BAF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  <w:vertAlign w:val="superscript"/>
        </w:rPr>
        <w:t>]</w:t>
      </w:r>
      <w:r w:rsidRPr="00430BAF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tunics is to share with the one who has none; and the one who has food is to do likewise.”</w:t>
      </w:r>
      <w:r w:rsidRPr="00430BAF">
        <w:rPr>
          <w:rFonts w:asciiTheme="minorHAnsi" w:hAnsiTheme="minorHAnsi" w:cstheme="minorHAnsi"/>
          <w:i/>
          <w:iCs/>
          <w:color w:val="000000"/>
          <w:sz w:val="28"/>
          <w:szCs w:val="28"/>
        </w:rPr>
        <w:t> </w:t>
      </w:r>
      <w:r w:rsidRPr="00430BAF">
        <w:rPr>
          <w:rStyle w:val="text"/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vertAlign w:val="superscript"/>
        </w:rPr>
        <w:t>12 </w:t>
      </w:r>
      <w:r w:rsidRPr="00430BAF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Now even tax collectors came to be baptized, and they said to him, “Teacher, what are we to do?”</w:t>
      </w:r>
      <w:r w:rsidRPr="00430BAF">
        <w:rPr>
          <w:rFonts w:asciiTheme="minorHAnsi" w:hAnsiTheme="minorHAnsi" w:cstheme="minorHAnsi"/>
          <w:i/>
          <w:iCs/>
          <w:color w:val="000000"/>
          <w:sz w:val="28"/>
          <w:szCs w:val="28"/>
        </w:rPr>
        <w:t> </w:t>
      </w:r>
      <w:r w:rsidRPr="00430BAF">
        <w:rPr>
          <w:rStyle w:val="text"/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vertAlign w:val="superscript"/>
        </w:rPr>
        <w:t>13 </w:t>
      </w:r>
      <w:r w:rsidRPr="00430BAF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And he said to them, “</w:t>
      </w:r>
      <w:r w:rsidRPr="00430BAF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  <w:vertAlign w:val="superscript"/>
        </w:rPr>
        <w:t>[</w:t>
      </w:r>
      <w:hyperlink r:id="rId7" w:anchor="fen-NASB-25032g" w:tooltip="See footnote g" w:history="1">
        <w:r w:rsidRPr="00430BAF">
          <w:rPr>
            <w:rStyle w:val="Hyperlink"/>
            <w:rFonts w:asciiTheme="minorHAnsi" w:hAnsiTheme="minorHAnsi" w:cstheme="minorHAnsi"/>
            <w:i/>
            <w:iCs/>
            <w:color w:val="4A4A4A"/>
            <w:sz w:val="28"/>
            <w:szCs w:val="28"/>
            <w:vertAlign w:val="superscript"/>
          </w:rPr>
          <w:t>g</w:t>
        </w:r>
      </w:hyperlink>
      <w:r w:rsidRPr="00430BAF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  <w:vertAlign w:val="superscript"/>
        </w:rPr>
        <w:t>]</w:t>
      </w:r>
      <w:r w:rsidRPr="00430BAF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Collect no more than what you have been ordered to.”</w:t>
      </w:r>
      <w:r w:rsidRPr="00430BAF">
        <w:rPr>
          <w:rFonts w:asciiTheme="minorHAnsi" w:hAnsiTheme="minorHAnsi" w:cstheme="minorHAnsi"/>
          <w:i/>
          <w:iCs/>
          <w:color w:val="000000"/>
          <w:sz w:val="28"/>
          <w:szCs w:val="28"/>
        </w:rPr>
        <w:t> </w:t>
      </w:r>
      <w:r w:rsidRPr="00430BAF">
        <w:rPr>
          <w:rStyle w:val="text"/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vertAlign w:val="superscript"/>
        </w:rPr>
        <w:t>14 </w:t>
      </w:r>
      <w:r w:rsidRPr="00430BAF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And soldiers also were questioning him, saying, “What are we to do, we as well?” And he said to them, “Do not extort money from anyone, nor </w:t>
      </w:r>
      <w:r w:rsidRPr="00430BAF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  <w:vertAlign w:val="superscript"/>
        </w:rPr>
        <w:t>[</w:t>
      </w:r>
      <w:hyperlink r:id="rId8" w:anchor="fen-NASB-25033h" w:tooltip="See footnote h" w:history="1">
        <w:r w:rsidRPr="00430BAF">
          <w:rPr>
            <w:rStyle w:val="Hyperlink"/>
            <w:rFonts w:asciiTheme="minorHAnsi" w:hAnsiTheme="minorHAnsi" w:cstheme="minorHAnsi"/>
            <w:i/>
            <w:iCs/>
            <w:color w:val="4A4A4A"/>
            <w:sz w:val="28"/>
            <w:szCs w:val="28"/>
            <w:vertAlign w:val="superscript"/>
          </w:rPr>
          <w:t>h</w:t>
        </w:r>
      </w:hyperlink>
      <w:r w:rsidRPr="00430BAF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  <w:vertAlign w:val="superscript"/>
        </w:rPr>
        <w:t>]</w:t>
      </w:r>
      <w:r w:rsidRPr="00430BAF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harass anyone, and be content with your wages.”</w:t>
      </w:r>
    </w:p>
    <w:p w14:paraId="5EC24391" w14:textId="77777777" w:rsidR="00FB2E3D" w:rsidRPr="00430BAF" w:rsidRDefault="00FB2E3D" w:rsidP="00FB2E3D">
      <w:pPr>
        <w:pStyle w:val="NormalWeb"/>
        <w:shd w:val="clear" w:color="auto" w:fill="FFFFFF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430BAF">
        <w:rPr>
          <w:rStyle w:val="text"/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vertAlign w:val="superscript"/>
        </w:rPr>
        <w:t>15 </w:t>
      </w:r>
      <w:r w:rsidRPr="00430BAF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Now while the people were in a state of expectation and they all were thinking carefully in their hearts about John, whether he himself perhaps was the </w:t>
      </w:r>
      <w:r w:rsidRPr="00430BAF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  <w:vertAlign w:val="superscript"/>
        </w:rPr>
        <w:t>[</w:t>
      </w:r>
      <w:hyperlink r:id="rId9" w:anchor="fen-NASB-25034i" w:tooltip="See footnote i" w:history="1">
        <w:r w:rsidRPr="00430BAF">
          <w:rPr>
            <w:rStyle w:val="Hyperlink"/>
            <w:rFonts w:asciiTheme="minorHAnsi" w:hAnsiTheme="minorHAnsi" w:cstheme="minorHAnsi"/>
            <w:i/>
            <w:iCs/>
            <w:color w:val="4A4A4A"/>
            <w:sz w:val="28"/>
            <w:szCs w:val="28"/>
            <w:vertAlign w:val="superscript"/>
          </w:rPr>
          <w:t>i</w:t>
        </w:r>
      </w:hyperlink>
      <w:r w:rsidRPr="00430BAF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  <w:vertAlign w:val="superscript"/>
        </w:rPr>
        <w:t>]</w:t>
      </w:r>
      <w:r w:rsidRPr="00430BAF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Christ,</w:t>
      </w:r>
      <w:r w:rsidRPr="00430BAF">
        <w:rPr>
          <w:rFonts w:asciiTheme="minorHAnsi" w:hAnsiTheme="minorHAnsi" w:cstheme="minorHAnsi"/>
          <w:i/>
          <w:iCs/>
          <w:color w:val="000000"/>
          <w:sz w:val="28"/>
          <w:szCs w:val="28"/>
        </w:rPr>
        <w:t> </w:t>
      </w:r>
      <w:r w:rsidRPr="00430BAF">
        <w:rPr>
          <w:rStyle w:val="text"/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vertAlign w:val="superscript"/>
        </w:rPr>
        <w:t>16 </w:t>
      </w:r>
      <w:r w:rsidRPr="00430BAF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John responded to them all, saying, “As for me, I baptize you with water; but He is coming who is mightier than I, and I am not fit to untie the straps of His sandals; He will baptize you </w:t>
      </w:r>
      <w:r w:rsidRPr="00430BAF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  <w:vertAlign w:val="superscript"/>
        </w:rPr>
        <w:t>[</w:t>
      </w:r>
      <w:hyperlink r:id="rId10" w:anchor="fen-NASB-25035j" w:tooltip="See footnote j" w:history="1">
        <w:r w:rsidRPr="00430BAF">
          <w:rPr>
            <w:rStyle w:val="Hyperlink"/>
            <w:rFonts w:asciiTheme="minorHAnsi" w:hAnsiTheme="minorHAnsi" w:cstheme="minorHAnsi"/>
            <w:i/>
            <w:iCs/>
            <w:color w:val="4A4A4A"/>
            <w:sz w:val="28"/>
            <w:szCs w:val="28"/>
            <w:vertAlign w:val="superscript"/>
          </w:rPr>
          <w:t>j</w:t>
        </w:r>
      </w:hyperlink>
      <w:r w:rsidRPr="00430BAF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  <w:vertAlign w:val="superscript"/>
        </w:rPr>
        <w:t>]</w:t>
      </w:r>
      <w:r w:rsidRPr="00430BAF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with the Holy Spirit and fire.</w:t>
      </w:r>
      <w:r w:rsidRPr="00430BAF">
        <w:rPr>
          <w:rFonts w:asciiTheme="minorHAnsi" w:hAnsiTheme="minorHAnsi" w:cstheme="minorHAnsi"/>
          <w:i/>
          <w:iCs/>
          <w:color w:val="000000"/>
          <w:sz w:val="28"/>
          <w:szCs w:val="28"/>
        </w:rPr>
        <w:t> </w:t>
      </w:r>
      <w:r w:rsidRPr="00430BAF">
        <w:rPr>
          <w:rStyle w:val="text"/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vertAlign w:val="superscript"/>
        </w:rPr>
        <w:t>17 </w:t>
      </w:r>
      <w:r w:rsidRPr="00430BAF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</w:rPr>
        <w:t>His winnowing fork is in His hand to thoroughly clear His threshing floor, and to gather the wheat into His barn; but He will burn up the chaff with unquenchable fire.”</w:t>
      </w:r>
    </w:p>
    <w:p w14:paraId="2A004559" w14:textId="2FC6F2D9" w:rsidR="002D0A9C" w:rsidRDefault="002D0A9C" w:rsidP="00BE5D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Webster </w:t>
      </w:r>
      <w:r w:rsidR="00FD4498">
        <w:rPr>
          <w:rFonts w:cstheme="minorHAnsi"/>
          <w:sz w:val="28"/>
          <w:szCs w:val="28"/>
        </w:rPr>
        <w:t>defines repentance as:</w:t>
      </w:r>
      <w:r>
        <w:rPr>
          <w:rFonts w:cstheme="minorHAnsi"/>
          <w:sz w:val="28"/>
          <w:szCs w:val="28"/>
        </w:rPr>
        <w:t xml:space="preserve"> to turn from sin, to feel regret, to change one’s  mind.</w:t>
      </w:r>
    </w:p>
    <w:p w14:paraId="2602D0C8" w14:textId="7487C4B4" w:rsidR="009D1C57" w:rsidRPr="009C2F5A" w:rsidRDefault="009D1C57" w:rsidP="00BE5DFF">
      <w:pPr>
        <w:rPr>
          <w:rFonts w:cstheme="minorHAnsi"/>
          <w:sz w:val="28"/>
          <w:szCs w:val="28"/>
        </w:rPr>
      </w:pPr>
      <w:r w:rsidRPr="009C2F5A">
        <w:rPr>
          <w:rFonts w:cstheme="minorHAnsi"/>
          <w:sz w:val="28"/>
          <w:szCs w:val="28"/>
        </w:rPr>
        <w:t xml:space="preserve">Repentance has come in countless forms in every walk of life throughout history.  </w:t>
      </w:r>
    </w:p>
    <w:p w14:paraId="6DE4F33B" w14:textId="05CAE57D" w:rsidR="009D1C57" w:rsidRPr="009C2F5A" w:rsidRDefault="00BF20FD" w:rsidP="00BE5DFF">
      <w:pPr>
        <w:rPr>
          <w:rFonts w:cstheme="minorHAnsi"/>
          <w:sz w:val="28"/>
          <w:szCs w:val="28"/>
        </w:rPr>
      </w:pPr>
      <w:r w:rsidRPr="009C2F5A">
        <w:rPr>
          <w:rFonts w:cstheme="minorHAnsi"/>
          <w:sz w:val="28"/>
          <w:szCs w:val="28"/>
        </w:rPr>
        <w:t>The one with two tunics or food is to share with the other</w:t>
      </w:r>
      <w:r w:rsidR="00FD4498">
        <w:rPr>
          <w:rFonts w:cstheme="minorHAnsi"/>
          <w:sz w:val="28"/>
          <w:szCs w:val="28"/>
        </w:rPr>
        <w:t xml:space="preserve"> (vs 11)</w:t>
      </w:r>
      <w:r w:rsidRPr="009C2F5A">
        <w:rPr>
          <w:rFonts w:cstheme="minorHAnsi"/>
          <w:sz w:val="28"/>
          <w:szCs w:val="28"/>
        </w:rPr>
        <w:t>.</w:t>
      </w:r>
    </w:p>
    <w:p w14:paraId="22D5915F" w14:textId="7F92C654" w:rsidR="00BF20FD" w:rsidRPr="009C2F5A" w:rsidRDefault="00BF20FD" w:rsidP="00BE5DFF">
      <w:pPr>
        <w:rPr>
          <w:rFonts w:cstheme="minorHAnsi"/>
          <w:sz w:val="28"/>
          <w:szCs w:val="28"/>
        </w:rPr>
      </w:pPr>
      <w:r w:rsidRPr="009C2F5A">
        <w:rPr>
          <w:rFonts w:cstheme="minorHAnsi"/>
          <w:sz w:val="28"/>
          <w:szCs w:val="28"/>
        </w:rPr>
        <w:t>Tax collectors are to quit skimming off the top (vs 13)</w:t>
      </w:r>
    </w:p>
    <w:p w14:paraId="3CCF89BD" w14:textId="642BF28F" w:rsidR="00BF20FD" w:rsidRPr="009C2F5A" w:rsidRDefault="00BF20FD" w:rsidP="00BE5DFF">
      <w:pPr>
        <w:rPr>
          <w:rFonts w:cstheme="minorHAnsi"/>
          <w:sz w:val="28"/>
          <w:szCs w:val="28"/>
        </w:rPr>
      </w:pPr>
      <w:r w:rsidRPr="009C2F5A">
        <w:rPr>
          <w:rFonts w:cstheme="minorHAnsi"/>
          <w:sz w:val="28"/>
          <w:szCs w:val="28"/>
        </w:rPr>
        <w:lastRenderedPageBreak/>
        <w:t xml:space="preserve">Soldiers must not threaten and be content with their pay </w:t>
      </w:r>
      <w:r w:rsidR="0099797B" w:rsidRPr="009C2F5A">
        <w:rPr>
          <w:rFonts w:cstheme="minorHAnsi"/>
          <w:sz w:val="28"/>
          <w:szCs w:val="28"/>
        </w:rPr>
        <w:t>(14)</w:t>
      </w:r>
    </w:p>
    <w:p w14:paraId="05054161" w14:textId="083E623F" w:rsidR="0099797B" w:rsidRPr="009C2F5A" w:rsidRDefault="0099797B" w:rsidP="00BE5DFF">
      <w:pPr>
        <w:rPr>
          <w:rFonts w:cstheme="minorHAnsi"/>
          <w:sz w:val="28"/>
          <w:szCs w:val="28"/>
        </w:rPr>
      </w:pPr>
      <w:r w:rsidRPr="009C2F5A">
        <w:rPr>
          <w:rFonts w:cstheme="minorHAnsi"/>
          <w:sz w:val="28"/>
          <w:szCs w:val="28"/>
        </w:rPr>
        <w:t>Under God’s rule, our lives must be conducted in a certain manner.</w:t>
      </w:r>
      <w:r w:rsidR="002D0A9C">
        <w:rPr>
          <w:rFonts w:cstheme="minorHAnsi"/>
          <w:sz w:val="28"/>
          <w:szCs w:val="28"/>
        </w:rPr>
        <w:t xml:space="preserve">  We must be willing to repent, </w:t>
      </w:r>
      <w:r w:rsidR="00EF18E6">
        <w:rPr>
          <w:rFonts w:cstheme="minorHAnsi"/>
          <w:sz w:val="28"/>
          <w:szCs w:val="28"/>
        </w:rPr>
        <w:t xml:space="preserve">to </w:t>
      </w:r>
      <w:r w:rsidR="002D0A9C">
        <w:rPr>
          <w:rFonts w:cstheme="minorHAnsi"/>
          <w:sz w:val="28"/>
          <w:szCs w:val="28"/>
        </w:rPr>
        <w:t>change.</w:t>
      </w:r>
    </w:p>
    <w:p w14:paraId="039C60F2" w14:textId="4C836C13" w:rsidR="0099797B" w:rsidRPr="009C2F5A" w:rsidRDefault="0099797B" w:rsidP="00BE5DFF">
      <w:pPr>
        <w:rPr>
          <w:rFonts w:cstheme="minorHAnsi"/>
          <w:sz w:val="28"/>
          <w:szCs w:val="28"/>
        </w:rPr>
      </w:pPr>
      <w:r w:rsidRPr="009C2F5A">
        <w:rPr>
          <w:rFonts w:cstheme="minorHAnsi"/>
          <w:sz w:val="28"/>
          <w:szCs w:val="28"/>
        </w:rPr>
        <w:t xml:space="preserve">John declares Jesus will baptize with the </w:t>
      </w:r>
      <w:r w:rsidRPr="009C2F5A">
        <w:rPr>
          <w:rFonts w:cstheme="minorHAnsi"/>
          <w:i/>
          <w:iCs/>
          <w:sz w:val="28"/>
          <w:szCs w:val="28"/>
        </w:rPr>
        <w:t>Holy Spirit and fire</w:t>
      </w:r>
      <w:r w:rsidRPr="009C2F5A">
        <w:rPr>
          <w:rFonts w:cstheme="minorHAnsi"/>
          <w:sz w:val="28"/>
          <w:szCs w:val="28"/>
        </w:rPr>
        <w:t>.</w:t>
      </w:r>
    </w:p>
    <w:p w14:paraId="68D5ECF1" w14:textId="79CCEBD4" w:rsidR="0099797B" w:rsidRPr="009C2F5A" w:rsidRDefault="0099797B" w:rsidP="00BE5DFF">
      <w:pPr>
        <w:rPr>
          <w:rFonts w:cstheme="minorHAnsi"/>
          <w:i/>
          <w:iCs/>
          <w:sz w:val="28"/>
          <w:szCs w:val="28"/>
        </w:rPr>
      </w:pPr>
      <w:r w:rsidRPr="009C2F5A">
        <w:rPr>
          <w:rFonts w:cstheme="minorHAnsi"/>
          <w:b/>
          <w:bCs/>
          <w:sz w:val="28"/>
          <w:szCs w:val="28"/>
        </w:rPr>
        <w:t xml:space="preserve">Luke 3:17  </w:t>
      </w:r>
      <w:r w:rsidR="00430BAF">
        <w:rPr>
          <w:rFonts w:cstheme="minorHAnsi"/>
          <w:b/>
          <w:bCs/>
          <w:sz w:val="28"/>
          <w:szCs w:val="28"/>
        </w:rPr>
        <w:t xml:space="preserve"> </w:t>
      </w:r>
      <w:r w:rsidR="00430BAF" w:rsidRPr="00430BAF">
        <w:rPr>
          <w:rStyle w:val="text"/>
          <w:rFonts w:cstheme="minorHAnsi"/>
          <w:i/>
          <w:iCs/>
          <w:color w:val="000000"/>
          <w:sz w:val="28"/>
          <w:szCs w:val="28"/>
        </w:rPr>
        <w:t>His winnowing fork is in His hand to thoroughly clear His threshing floor, and to gather the wheat into His barn; but He will burn up the chaff with unquenchable fire.”</w:t>
      </w:r>
    </w:p>
    <w:p w14:paraId="4DAF3EF5" w14:textId="0EAB9C4F" w:rsidR="009D1C57" w:rsidRPr="009C2F5A" w:rsidRDefault="009C2F5A" w:rsidP="00BE5D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Winnowing fork was something like a pitchfork.  The </w:t>
      </w:r>
      <w:r w:rsidR="00903294">
        <w:rPr>
          <w:rFonts w:cstheme="minorHAnsi"/>
          <w:sz w:val="28"/>
          <w:szCs w:val="28"/>
        </w:rPr>
        <w:t>strands of wheat were thrown into the air, and the wheat being heav</w:t>
      </w:r>
      <w:r w:rsidR="00CF25E3">
        <w:rPr>
          <w:rFonts w:cstheme="minorHAnsi"/>
          <w:sz w:val="28"/>
          <w:szCs w:val="28"/>
        </w:rPr>
        <w:t>ier</w:t>
      </w:r>
      <w:r w:rsidR="00903294">
        <w:rPr>
          <w:rFonts w:cstheme="minorHAnsi"/>
          <w:sz w:val="28"/>
          <w:szCs w:val="28"/>
        </w:rPr>
        <w:t xml:space="preserve"> fell back to the ground while the chaff floated away.  The fork separated what was worthwhile from the useless.</w:t>
      </w:r>
    </w:p>
    <w:p w14:paraId="7AA9D118" w14:textId="52983F1E" w:rsidR="009D1C57" w:rsidRPr="009C2F5A" w:rsidRDefault="000E42CD" w:rsidP="00BE5D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Jesus will evaluate and separate those who have been faithfully obedient</w:t>
      </w:r>
      <w:r w:rsidR="00EF18E6">
        <w:rPr>
          <w:rFonts w:cstheme="minorHAnsi"/>
          <w:sz w:val="28"/>
          <w:szCs w:val="28"/>
        </w:rPr>
        <w:t xml:space="preserve">, those who </w:t>
      </w:r>
      <w:r w:rsidR="00C615B3">
        <w:rPr>
          <w:rFonts w:cstheme="minorHAnsi"/>
          <w:sz w:val="28"/>
          <w:szCs w:val="28"/>
        </w:rPr>
        <w:t>changed their will to God’s will</w:t>
      </w:r>
      <w:r>
        <w:rPr>
          <w:rFonts w:cstheme="minorHAnsi"/>
          <w:sz w:val="28"/>
          <w:szCs w:val="28"/>
        </w:rPr>
        <w:t xml:space="preserve"> from those who have followed their own will.</w:t>
      </w:r>
    </w:p>
    <w:p w14:paraId="6FA98373" w14:textId="12529FA0" w:rsidR="0007003A" w:rsidRDefault="0007003A" w:rsidP="00BE5D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He sifts us even today.  </w:t>
      </w:r>
      <w:r w:rsidR="003F7261">
        <w:rPr>
          <w:rFonts w:cstheme="minorHAnsi"/>
          <w:sz w:val="28"/>
          <w:szCs w:val="28"/>
        </w:rPr>
        <w:t>There is a</w:t>
      </w:r>
      <w:r>
        <w:rPr>
          <w:rFonts w:cstheme="minorHAnsi"/>
          <w:sz w:val="28"/>
          <w:szCs w:val="28"/>
        </w:rPr>
        <w:t xml:space="preserve"> continuing molding process of our lives as we </w:t>
      </w:r>
      <w:r w:rsidR="003F7261">
        <w:rPr>
          <w:rFonts w:cstheme="minorHAnsi"/>
          <w:sz w:val="28"/>
          <w:szCs w:val="28"/>
        </w:rPr>
        <w:t>submit</w:t>
      </w:r>
      <w:r w:rsidR="00F522C9">
        <w:rPr>
          <w:rFonts w:cstheme="minorHAnsi"/>
          <w:sz w:val="28"/>
          <w:szCs w:val="28"/>
        </w:rPr>
        <w:t xml:space="preserve"> to</w:t>
      </w:r>
      <w:r>
        <w:rPr>
          <w:rFonts w:cstheme="minorHAnsi"/>
          <w:sz w:val="28"/>
          <w:szCs w:val="28"/>
        </w:rPr>
        <w:t xml:space="preserve"> Him.  And if we co</w:t>
      </w:r>
      <w:r w:rsidR="003F7261">
        <w:rPr>
          <w:rFonts w:cstheme="minorHAnsi"/>
          <w:sz w:val="28"/>
          <w:szCs w:val="28"/>
        </w:rPr>
        <w:t>ntinue</w:t>
      </w:r>
      <w:r>
        <w:rPr>
          <w:rFonts w:cstheme="minorHAnsi"/>
          <w:sz w:val="28"/>
          <w:szCs w:val="28"/>
        </w:rPr>
        <w:t xml:space="preserve"> that process</w:t>
      </w:r>
      <w:r w:rsidR="003F7261">
        <w:rPr>
          <w:rFonts w:cstheme="minorHAnsi"/>
          <w:sz w:val="28"/>
          <w:szCs w:val="28"/>
        </w:rPr>
        <w:t xml:space="preserve"> faithfully</w:t>
      </w:r>
      <w:r>
        <w:rPr>
          <w:rFonts w:cstheme="minorHAnsi"/>
          <w:sz w:val="28"/>
          <w:szCs w:val="28"/>
        </w:rPr>
        <w:t>, we</w:t>
      </w:r>
      <w:r w:rsidR="003F7261">
        <w:rPr>
          <w:rFonts w:cstheme="minorHAnsi"/>
          <w:sz w:val="28"/>
          <w:szCs w:val="28"/>
        </w:rPr>
        <w:t xml:space="preserve"> will</w:t>
      </w:r>
      <w:r>
        <w:rPr>
          <w:rFonts w:cstheme="minorHAnsi"/>
          <w:sz w:val="28"/>
          <w:szCs w:val="28"/>
        </w:rPr>
        <w:t xml:space="preserve"> avoid</w:t>
      </w:r>
      <w:r w:rsidR="003F7261">
        <w:rPr>
          <w:rFonts w:cstheme="minorHAnsi"/>
          <w:sz w:val="28"/>
          <w:szCs w:val="28"/>
        </w:rPr>
        <w:t xml:space="preserve"> the</w:t>
      </w:r>
      <w:r>
        <w:rPr>
          <w:rFonts w:cstheme="minorHAnsi"/>
          <w:sz w:val="28"/>
          <w:szCs w:val="28"/>
        </w:rPr>
        <w:t xml:space="preserve"> unquenchable fire.</w:t>
      </w:r>
      <w:r w:rsidR="003F7261">
        <w:rPr>
          <w:rFonts w:cstheme="minorHAnsi"/>
          <w:sz w:val="28"/>
          <w:szCs w:val="28"/>
        </w:rPr>
        <w:t xml:space="preserve">  We will have life, </w:t>
      </w:r>
      <w:r w:rsidR="00EF18E6">
        <w:rPr>
          <w:rFonts w:cstheme="minorHAnsi"/>
          <w:sz w:val="28"/>
          <w:szCs w:val="28"/>
        </w:rPr>
        <w:t xml:space="preserve">an </w:t>
      </w:r>
      <w:r w:rsidR="003F7261">
        <w:rPr>
          <w:rFonts w:cstheme="minorHAnsi"/>
          <w:sz w:val="28"/>
          <w:szCs w:val="28"/>
        </w:rPr>
        <w:t>eternal life.</w:t>
      </w:r>
    </w:p>
    <w:p w14:paraId="3E213235" w14:textId="77777777" w:rsidR="003F7261" w:rsidRDefault="003F7261" w:rsidP="00BE5DFF">
      <w:pPr>
        <w:rPr>
          <w:rFonts w:cstheme="minorHAnsi"/>
          <w:sz w:val="28"/>
          <w:szCs w:val="28"/>
        </w:rPr>
      </w:pPr>
    </w:p>
    <w:p w14:paraId="5D8085CB" w14:textId="77777777" w:rsidR="0007003A" w:rsidRDefault="0007003A" w:rsidP="00BE5DFF">
      <w:pPr>
        <w:rPr>
          <w:rFonts w:cstheme="minorHAnsi"/>
          <w:sz w:val="28"/>
          <w:szCs w:val="28"/>
        </w:rPr>
      </w:pPr>
    </w:p>
    <w:p w14:paraId="7F51A947" w14:textId="77777777" w:rsidR="0007003A" w:rsidRDefault="0007003A" w:rsidP="00BE5DFF">
      <w:pPr>
        <w:rPr>
          <w:rFonts w:cstheme="minorHAnsi"/>
          <w:sz w:val="28"/>
          <w:szCs w:val="28"/>
        </w:rPr>
      </w:pPr>
    </w:p>
    <w:p w14:paraId="4ABEA8E7" w14:textId="77777777" w:rsidR="0007003A" w:rsidRDefault="0007003A" w:rsidP="00BE5DFF">
      <w:pPr>
        <w:rPr>
          <w:rFonts w:cstheme="minorHAnsi"/>
          <w:sz w:val="28"/>
          <w:szCs w:val="28"/>
        </w:rPr>
      </w:pPr>
    </w:p>
    <w:p w14:paraId="4ED21DE9" w14:textId="77777777" w:rsidR="0007003A" w:rsidRDefault="0007003A" w:rsidP="00BE5DFF">
      <w:pPr>
        <w:rPr>
          <w:rFonts w:cstheme="minorHAnsi"/>
          <w:sz w:val="28"/>
          <w:szCs w:val="28"/>
        </w:rPr>
      </w:pPr>
    </w:p>
    <w:p w14:paraId="375826B4" w14:textId="77777777" w:rsidR="0007003A" w:rsidRDefault="0007003A" w:rsidP="00BE5DFF">
      <w:pPr>
        <w:rPr>
          <w:rFonts w:cstheme="minorHAnsi"/>
          <w:sz w:val="28"/>
          <w:szCs w:val="28"/>
        </w:rPr>
      </w:pPr>
    </w:p>
    <w:sectPr w:rsidR="00070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FF"/>
    <w:rsid w:val="0007003A"/>
    <w:rsid w:val="000D3D13"/>
    <w:rsid w:val="000E42CD"/>
    <w:rsid w:val="00114522"/>
    <w:rsid w:val="00116EA0"/>
    <w:rsid w:val="002203DE"/>
    <w:rsid w:val="00290F66"/>
    <w:rsid w:val="002D0A9C"/>
    <w:rsid w:val="003F7261"/>
    <w:rsid w:val="00430BAF"/>
    <w:rsid w:val="0043434C"/>
    <w:rsid w:val="004945CD"/>
    <w:rsid w:val="006068D7"/>
    <w:rsid w:val="0063587A"/>
    <w:rsid w:val="007E461D"/>
    <w:rsid w:val="008148B6"/>
    <w:rsid w:val="00903294"/>
    <w:rsid w:val="0099797B"/>
    <w:rsid w:val="009C2F5A"/>
    <w:rsid w:val="009D1C57"/>
    <w:rsid w:val="00AA1FE6"/>
    <w:rsid w:val="00B450CA"/>
    <w:rsid w:val="00BE5DFF"/>
    <w:rsid w:val="00BE702F"/>
    <w:rsid w:val="00BF20FD"/>
    <w:rsid w:val="00C615B3"/>
    <w:rsid w:val="00C82EB1"/>
    <w:rsid w:val="00CF25E3"/>
    <w:rsid w:val="00D463BA"/>
    <w:rsid w:val="00DB6D7A"/>
    <w:rsid w:val="00E4760D"/>
    <w:rsid w:val="00EF18E6"/>
    <w:rsid w:val="00F522C9"/>
    <w:rsid w:val="00FB2E3D"/>
    <w:rsid w:val="00FD4498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24B88"/>
  <w15:chartTrackingRefBased/>
  <w15:docId w15:val="{B41CE469-34F4-49D2-B3F4-8460D976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068D7"/>
  </w:style>
  <w:style w:type="paragraph" w:styleId="NormalWeb">
    <w:name w:val="Normal (Web)"/>
    <w:basedOn w:val="Normal"/>
    <w:uiPriority w:val="99"/>
    <w:semiHidden/>
    <w:unhideWhenUsed/>
    <w:rsid w:val="00E4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7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luke+3&amp;version=NAS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luke+3&amp;version=NAS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luke+3&amp;version=NAS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blegateway.com/passage/?search=luke+3&amp;version=NASB" TargetMode="External"/><Relationship Id="rId10" Type="http://schemas.openxmlformats.org/officeDocument/2006/relationships/hyperlink" Target="https://www.biblegateway.com/passage/?search=luke+3&amp;version=NASB" TargetMode="External"/><Relationship Id="rId4" Type="http://schemas.openxmlformats.org/officeDocument/2006/relationships/hyperlink" Target="https://www.biblegateway.com/passage/?search=luke+3&amp;version=NASB" TargetMode="External"/><Relationship Id="rId9" Type="http://schemas.openxmlformats.org/officeDocument/2006/relationships/hyperlink" Target="https://www.biblegateway.com/passage/?search=luke+3&amp;version=NAS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Bergman</dc:creator>
  <cp:keywords/>
  <dc:description/>
  <cp:lastModifiedBy>William Bergman</cp:lastModifiedBy>
  <cp:revision>9</cp:revision>
  <cp:lastPrinted>2022-07-30T21:05:00Z</cp:lastPrinted>
  <dcterms:created xsi:type="dcterms:W3CDTF">2022-05-01T21:19:00Z</dcterms:created>
  <dcterms:modified xsi:type="dcterms:W3CDTF">2022-07-30T21:09:00Z</dcterms:modified>
</cp:coreProperties>
</file>