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4E833" w14:textId="08FBC96F" w:rsidR="009D1250" w:rsidRPr="007B7BBD" w:rsidRDefault="008016D9">
      <w:pPr>
        <w:rPr>
          <w:sz w:val="32"/>
          <w:szCs w:val="32"/>
        </w:rPr>
      </w:pPr>
      <w:r w:rsidRPr="007B7BBD">
        <w:rPr>
          <w:rFonts w:ascii="Algerian" w:hAnsi="Algerian"/>
          <w:color w:val="C00000"/>
          <w:sz w:val="32"/>
          <w:szCs w:val="32"/>
          <w:highlight w:val="cyan"/>
        </w:rPr>
        <w:t xml:space="preserve">COLD CASE FORENSIC PATHOLOGY OF </w:t>
      </w:r>
      <w:r w:rsidR="007B7BBD" w:rsidRPr="007B7BBD">
        <w:rPr>
          <w:rFonts w:ascii="Algerian" w:hAnsi="Algerian"/>
          <w:color w:val="C00000"/>
          <w:sz w:val="32"/>
          <w:szCs w:val="32"/>
          <w:highlight w:val="cyan"/>
        </w:rPr>
        <w:t>the</w:t>
      </w:r>
      <w:r w:rsidRPr="007B7BBD">
        <w:rPr>
          <w:rFonts w:ascii="Algerian" w:hAnsi="Algerian"/>
          <w:color w:val="C00000"/>
          <w:sz w:val="32"/>
          <w:szCs w:val="32"/>
          <w:highlight w:val="cyan"/>
        </w:rPr>
        <w:t xml:space="preserve"> </w:t>
      </w:r>
      <w:r w:rsidR="007B7BBD" w:rsidRPr="007B7BBD">
        <w:rPr>
          <w:rFonts w:ascii="Algerian" w:hAnsi="Algerian"/>
          <w:color w:val="C00000"/>
          <w:sz w:val="32"/>
          <w:szCs w:val="32"/>
          <w:highlight w:val="cyan"/>
        </w:rPr>
        <w:t xml:space="preserve">roman </w:t>
      </w:r>
      <w:r w:rsidRPr="007B7BBD">
        <w:rPr>
          <w:rFonts w:ascii="Algerian" w:hAnsi="Algerian"/>
          <w:color w:val="C00000"/>
          <w:sz w:val="32"/>
          <w:szCs w:val="32"/>
          <w:highlight w:val="cyan"/>
        </w:rPr>
        <w:t>CRUCIFIXION</w:t>
      </w:r>
      <w:r w:rsidR="007B7BBD" w:rsidRPr="007B7BBD">
        <w:rPr>
          <w:rFonts w:ascii="Algerian" w:hAnsi="Algerian"/>
          <w:color w:val="C00000"/>
          <w:sz w:val="32"/>
          <w:szCs w:val="32"/>
          <w:highlight w:val="cyan"/>
        </w:rPr>
        <w:t xml:space="preserve"> </w:t>
      </w:r>
      <w:r w:rsidR="007B7BBD" w:rsidRPr="005C1319">
        <w:rPr>
          <w:rFonts w:ascii="Algerian" w:hAnsi="Algerian"/>
          <w:color w:val="C00000"/>
          <w:sz w:val="32"/>
          <w:szCs w:val="32"/>
          <w:highlight w:val="cyan"/>
        </w:rPr>
        <w:t>of the</w:t>
      </w:r>
      <w:r w:rsidR="005C1319" w:rsidRPr="005C1319">
        <w:rPr>
          <w:rFonts w:ascii="Algerian" w:hAnsi="Algerian"/>
          <w:color w:val="C00000"/>
          <w:sz w:val="32"/>
          <w:szCs w:val="32"/>
          <w:highlight w:val="cyan"/>
        </w:rPr>
        <w:t xml:space="preserve"> </w:t>
      </w:r>
      <w:r w:rsidR="005C1319">
        <w:rPr>
          <w:rFonts w:ascii="Algerian" w:hAnsi="Algerian"/>
          <w:color w:val="C00000"/>
          <w:sz w:val="32"/>
          <w:szCs w:val="32"/>
          <w:highlight w:val="cyan"/>
        </w:rPr>
        <w:t xml:space="preserve">rejected </w:t>
      </w:r>
      <w:r w:rsidR="007B7BBD" w:rsidRPr="005C1319">
        <w:rPr>
          <w:rFonts w:ascii="Algerian" w:hAnsi="Algerian"/>
          <w:color w:val="C00000"/>
          <w:sz w:val="32"/>
          <w:szCs w:val="32"/>
          <w:highlight w:val="cyan"/>
        </w:rPr>
        <w:t>messiah</w:t>
      </w:r>
      <w:r w:rsidR="005C1319">
        <w:rPr>
          <w:rFonts w:ascii="Algerian" w:hAnsi="Algerian"/>
          <w:color w:val="C00000"/>
          <w:sz w:val="32"/>
          <w:szCs w:val="32"/>
          <w:highlight w:val="cyan"/>
        </w:rPr>
        <w:t xml:space="preserve">_our lord &amp; </w:t>
      </w:r>
      <w:r w:rsidR="007B7BBD" w:rsidRPr="005C1319">
        <w:rPr>
          <w:rFonts w:ascii="Algerian" w:hAnsi="Algerian"/>
          <w:color w:val="C00000"/>
          <w:sz w:val="32"/>
          <w:szCs w:val="32"/>
          <w:highlight w:val="cyan"/>
        </w:rPr>
        <w:t>savior jesus christ</w:t>
      </w:r>
      <w:r w:rsidR="007B7BBD" w:rsidRPr="007B7BBD">
        <w:rPr>
          <w:sz w:val="32"/>
          <w:szCs w:val="32"/>
        </w:rPr>
        <w:t xml:space="preserve"> </w:t>
      </w:r>
    </w:p>
    <w:p w14:paraId="1C25EB70" w14:textId="29F7C6CE" w:rsidR="008016D9" w:rsidRDefault="008016D9" w:rsidP="008016D9">
      <w:pPr>
        <w:rPr>
          <w:sz w:val="32"/>
          <w:szCs w:val="32"/>
        </w:rPr>
      </w:pPr>
      <w:r w:rsidRPr="00B260E5">
        <w:rPr>
          <w:sz w:val="32"/>
          <w:szCs w:val="32"/>
        </w:rPr>
        <w:t>by David Lee Burris</w:t>
      </w:r>
    </w:p>
    <w:p w14:paraId="219298BE" w14:textId="0FFA6494" w:rsidR="00B260E5" w:rsidRPr="005C1319" w:rsidRDefault="00B260E5" w:rsidP="00B260E5">
      <w:pPr>
        <w:rPr>
          <w:sz w:val="16"/>
          <w:szCs w:val="16"/>
        </w:rPr>
      </w:pPr>
    </w:p>
    <w:p w14:paraId="6438B403" w14:textId="7B361B61" w:rsidR="00B260E5" w:rsidRDefault="00B260E5" w:rsidP="00B260E5">
      <w:pPr>
        <w:rPr>
          <w:sz w:val="32"/>
          <w:szCs w:val="32"/>
        </w:rPr>
      </w:pPr>
      <w:r>
        <w:rPr>
          <w:noProof/>
          <w:sz w:val="32"/>
          <w:szCs w:val="32"/>
        </w:rPr>
        <w:drawing>
          <wp:inline distT="0" distB="0" distL="0" distR="0" wp14:anchorId="3E36A40B" wp14:editId="1033349B">
            <wp:extent cx="5943600"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p>
    <w:p w14:paraId="6691327F" w14:textId="77777777" w:rsidR="00E13AFC" w:rsidRPr="00E13AFC" w:rsidRDefault="00E13AFC" w:rsidP="00E13AFC">
      <w:pPr>
        <w:rPr>
          <w:rFonts w:ascii="Baskerville Old Face" w:hAnsi="Baskerville Old Face"/>
          <w:b/>
          <w:bCs/>
          <w:color w:val="C00000"/>
          <w:sz w:val="40"/>
          <w:szCs w:val="40"/>
        </w:rPr>
      </w:pPr>
      <w:r w:rsidRPr="00E13AFC">
        <w:rPr>
          <w:rFonts w:ascii="Baskerville Old Face" w:hAnsi="Baskerville Old Face"/>
          <w:b/>
          <w:bCs/>
          <w:color w:val="C00000"/>
          <w:sz w:val="40"/>
          <w:szCs w:val="40"/>
        </w:rPr>
        <w:lastRenderedPageBreak/>
        <w:t>Crucifixion in Antiquity</w:t>
      </w:r>
    </w:p>
    <w:p w14:paraId="3B928AE9" w14:textId="092E2227" w:rsidR="00E13AFC" w:rsidRPr="00E13AFC" w:rsidRDefault="00E13AFC" w:rsidP="00E13AFC">
      <w:pPr>
        <w:rPr>
          <w:rFonts w:ascii="Baskerville Old Face" w:hAnsi="Baskerville Old Face"/>
          <w:b/>
          <w:bCs/>
          <w:color w:val="C00000"/>
          <w:sz w:val="32"/>
          <w:szCs w:val="32"/>
        </w:rPr>
      </w:pPr>
      <w:r w:rsidRPr="00E13AFC">
        <w:rPr>
          <w:rFonts w:ascii="Baskerville Old Face" w:hAnsi="Baskerville Old Face"/>
          <w:b/>
          <w:bCs/>
          <w:color w:val="C00000"/>
          <w:sz w:val="32"/>
          <w:szCs w:val="32"/>
        </w:rPr>
        <w:t>In ancient societies there were three brutal forms of execution practiced and described as “…</w:t>
      </w:r>
      <w:r w:rsidRPr="00E13AFC">
        <w:rPr>
          <w:rFonts w:ascii="Baskerville Old Face" w:hAnsi="Baskerville Old Face"/>
          <w:b/>
          <w:bCs/>
          <w:i/>
          <w:iCs/>
          <w:color w:val="C00000"/>
          <w:sz w:val="32"/>
          <w:szCs w:val="32"/>
        </w:rPr>
        <w:t>crux</w:t>
      </w:r>
      <w:r w:rsidRPr="00E13AFC">
        <w:rPr>
          <w:rFonts w:ascii="Baskerville Old Face" w:hAnsi="Baskerville Old Face"/>
          <w:b/>
          <w:bCs/>
          <w:color w:val="C00000"/>
          <w:sz w:val="32"/>
          <w:szCs w:val="32"/>
        </w:rPr>
        <w:t> (crucifixion), </w:t>
      </w:r>
      <w:r w:rsidRPr="00E13AFC">
        <w:rPr>
          <w:rFonts w:ascii="Baskerville Old Face" w:hAnsi="Baskerville Old Face"/>
          <w:b/>
          <w:bCs/>
          <w:i/>
          <w:iCs/>
          <w:color w:val="C00000"/>
          <w:sz w:val="32"/>
          <w:szCs w:val="32"/>
        </w:rPr>
        <w:t>crematia</w:t>
      </w:r>
      <w:r w:rsidRPr="00E13AFC">
        <w:rPr>
          <w:rFonts w:ascii="Baskerville Old Face" w:hAnsi="Baskerville Old Face"/>
          <w:b/>
          <w:bCs/>
          <w:color w:val="C00000"/>
          <w:sz w:val="32"/>
          <w:szCs w:val="32"/>
        </w:rPr>
        <w:t xml:space="preserve"> (burning), and </w:t>
      </w:r>
      <w:r w:rsidRPr="00E13AFC">
        <w:rPr>
          <w:rFonts w:ascii="Baskerville Old Face" w:hAnsi="Baskerville Old Face"/>
          <w:b/>
          <w:bCs/>
          <w:i/>
          <w:iCs/>
          <w:color w:val="C00000"/>
          <w:sz w:val="32"/>
          <w:szCs w:val="32"/>
        </w:rPr>
        <w:t>decollation</w:t>
      </w:r>
      <w:r w:rsidRPr="00E13AFC">
        <w:rPr>
          <w:rFonts w:ascii="Baskerville Old Face" w:hAnsi="Baskerville Old Face"/>
          <w:b/>
          <w:bCs/>
          <w:color w:val="C00000"/>
          <w:sz w:val="32"/>
          <w:szCs w:val="32"/>
        </w:rPr>
        <w:t xml:space="preserve"> (decapitation)…” (Retief, 2006). Crucifixion, or impalement, took several forms in antiquity and was “…one of the most brutal and shameful modes of death.” (Retief, 2003). This barbaric form of execution originated with the Assyrians and Babylonians, becoming practiced by the Persians in the 6th century BC, as well as the Carthaginians, Macedonians and Romans. In pre-Roman times Alexander the Great brought this form of execution to the lands of the Mediterranean during the 4th century BC. Crucifixion was thus introduced into Egypt &amp; Carthage where it became a systematic and accepted form of execution (Edwards, 1986). </w:t>
      </w:r>
    </w:p>
    <w:p w14:paraId="7FE7F012" w14:textId="1178105A" w:rsidR="00E13AFC" w:rsidRDefault="00E13AFC" w:rsidP="00E13AFC">
      <w:pPr>
        <w:rPr>
          <w:rFonts w:ascii="Baskerville Old Face" w:hAnsi="Baskerville Old Face"/>
          <w:b/>
          <w:bCs/>
          <w:color w:val="C00000"/>
          <w:sz w:val="32"/>
          <w:szCs w:val="32"/>
        </w:rPr>
      </w:pPr>
      <w:r w:rsidRPr="00E13AFC">
        <w:rPr>
          <w:rFonts w:ascii="Baskerville Old Face" w:hAnsi="Baskerville Old Face"/>
          <w:b/>
          <w:bCs/>
          <w:color w:val="C00000"/>
          <w:sz w:val="32"/>
          <w:szCs w:val="32"/>
        </w:rPr>
        <w:t>The earliest form of crucifixion was being impaled on an upright post or tied to a tree (Edwards, 2006). The English word ‘cross’ is from the Latin term ‘crux’. The later ‘cross’, or what became the ‘true cross’, comprised the horizontal cross-bar (patibulum) attached to an upright post (stipes). These crosses came in various forms and sizes. In the Greek of the New Testament there occurred four verbs based on the term </w:t>
      </w:r>
      <w:r w:rsidRPr="00E13AFC">
        <w:rPr>
          <w:rFonts w:ascii="Baskerville Old Face" w:hAnsi="Baskerville Old Face"/>
          <w:b/>
          <w:bCs/>
          <w:i/>
          <w:iCs/>
          <w:color w:val="C00000"/>
          <w:sz w:val="32"/>
          <w:szCs w:val="32"/>
        </w:rPr>
        <w:t>stauros</w:t>
      </w:r>
      <w:r w:rsidRPr="00E13AFC">
        <w:rPr>
          <w:rFonts w:ascii="Baskerville Old Face" w:hAnsi="Baskerville Old Face"/>
          <w:b/>
          <w:bCs/>
          <w:color w:val="C00000"/>
          <w:sz w:val="32"/>
          <w:szCs w:val="32"/>
        </w:rPr>
        <w:t> or ‘cross’, hence the common parlance </w:t>
      </w:r>
      <w:r w:rsidRPr="00E13AFC">
        <w:rPr>
          <w:rFonts w:ascii="Baskerville Old Face" w:hAnsi="Baskerville Old Face"/>
          <w:b/>
          <w:bCs/>
          <w:i/>
          <w:iCs/>
          <w:color w:val="C00000"/>
          <w:sz w:val="32"/>
          <w:szCs w:val="32"/>
        </w:rPr>
        <w:t>stauroo</w:t>
      </w:r>
      <w:r w:rsidRPr="00E13AFC">
        <w:rPr>
          <w:rFonts w:ascii="Baskerville Old Face" w:hAnsi="Baskerville Old Face"/>
          <w:b/>
          <w:bCs/>
          <w:color w:val="C00000"/>
          <w:sz w:val="32"/>
          <w:szCs w:val="32"/>
        </w:rPr>
        <w:t xml:space="preserve"> meaning ‘to crucify’. In general terms the word ‘crux’ refers to a framework, a tree, or wood construction for execution. In English the word ‘crucifix’ comes from the Latin </w:t>
      </w:r>
      <w:r w:rsidRPr="00E13AFC">
        <w:rPr>
          <w:rFonts w:ascii="Baskerville Old Face" w:hAnsi="Baskerville Old Face"/>
          <w:b/>
          <w:bCs/>
          <w:i/>
          <w:iCs/>
          <w:color w:val="C00000"/>
          <w:sz w:val="32"/>
          <w:szCs w:val="32"/>
        </w:rPr>
        <w:t>crucifigure</w:t>
      </w:r>
      <w:r w:rsidRPr="00E13AFC">
        <w:rPr>
          <w:rFonts w:ascii="Baskerville Old Face" w:hAnsi="Baskerville Old Face"/>
          <w:b/>
          <w:bCs/>
          <w:color w:val="C00000"/>
          <w:sz w:val="32"/>
          <w:szCs w:val="32"/>
        </w:rPr>
        <w:t> meaning ‘to fasten to a cross’. The act of crucifixion was copied from the Carthaginians by the Romans. The Romans of antiquity not only employed crucifixion for state enemies, slaves and pirates, but later also for </w:t>
      </w:r>
      <w:r w:rsidRPr="00E13AFC">
        <w:rPr>
          <w:rFonts w:ascii="Baskerville Old Face" w:hAnsi="Baskerville Old Face"/>
          <w:b/>
          <w:bCs/>
          <w:i/>
          <w:iCs/>
          <w:color w:val="C00000"/>
          <w:sz w:val="32"/>
          <w:szCs w:val="32"/>
        </w:rPr>
        <w:t>humiliores</w:t>
      </w:r>
      <w:r w:rsidRPr="00E13AFC">
        <w:rPr>
          <w:rFonts w:ascii="Baskerville Old Face" w:hAnsi="Baskerville Old Face"/>
          <w:b/>
          <w:bCs/>
          <w:color w:val="C00000"/>
          <w:sz w:val="32"/>
          <w:szCs w:val="32"/>
        </w:rPr>
        <w:t xml:space="preserve"> or members of the lower classes. Victims were suspended by their arms from a cross or similar structure. In other words, crucifixion in the Roman penal practice was used as a means of exhibiting the lower social class victims. The second and first century BC Roman civil wars led to the crucifixion of many as did the destruction of Jerusalem in 70 AD. </w:t>
      </w:r>
    </w:p>
    <w:p w14:paraId="4617FB73" w14:textId="211651CE" w:rsidR="00E13AFC" w:rsidRDefault="00E13AFC" w:rsidP="00E13AFC">
      <w:pPr>
        <w:rPr>
          <w:rFonts w:ascii="Baskerville Old Face" w:hAnsi="Baskerville Old Face"/>
          <w:b/>
          <w:bCs/>
          <w:color w:val="C00000"/>
          <w:sz w:val="32"/>
          <w:szCs w:val="32"/>
        </w:rPr>
      </w:pPr>
    </w:p>
    <w:p w14:paraId="2FAB2F78" w14:textId="04CB0003" w:rsidR="005D1375" w:rsidRPr="005D1375" w:rsidRDefault="00C83F91" w:rsidP="005D1375">
      <w:pPr>
        <w:rPr>
          <w:rFonts w:ascii="Baskerville Old Face" w:hAnsi="Baskerville Old Face"/>
          <w:b/>
          <w:bCs/>
          <w:color w:val="C00000"/>
          <w:sz w:val="32"/>
          <w:szCs w:val="32"/>
        </w:rPr>
      </w:pPr>
      <w:r>
        <w:rPr>
          <w:noProof/>
        </w:rPr>
        <w:lastRenderedPageBreak/>
        <w:drawing>
          <wp:inline distT="0" distB="0" distL="0" distR="0" wp14:anchorId="593D4B34" wp14:editId="27428110">
            <wp:extent cx="5962650" cy="36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3638550"/>
                    </a:xfrm>
                    <a:prstGeom prst="rect">
                      <a:avLst/>
                    </a:prstGeom>
                    <a:noFill/>
                    <a:ln>
                      <a:noFill/>
                    </a:ln>
                  </pic:spPr>
                </pic:pic>
              </a:graphicData>
            </a:graphic>
          </wp:inline>
        </w:drawing>
      </w:r>
      <w:r>
        <w:rPr>
          <w:noProof/>
        </w:rPr>
        <w:drawing>
          <wp:inline distT="0" distB="0" distL="0" distR="0" wp14:anchorId="4BB0A022" wp14:editId="4F7B94F2">
            <wp:extent cx="5972175" cy="4533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533900"/>
                    </a:xfrm>
                    <a:prstGeom prst="rect">
                      <a:avLst/>
                    </a:prstGeom>
                    <a:noFill/>
                    <a:ln>
                      <a:noFill/>
                    </a:ln>
                  </pic:spPr>
                </pic:pic>
              </a:graphicData>
            </a:graphic>
          </wp:inline>
        </w:drawing>
      </w:r>
    </w:p>
    <w:p w14:paraId="0595A56C" w14:textId="1FE7E144" w:rsidR="005D1375" w:rsidRDefault="005D1375" w:rsidP="005D1375">
      <w:pPr>
        <w:rPr>
          <w:rFonts w:ascii="Baskerville Old Face" w:hAnsi="Baskerville Old Face"/>
          <w:b/>
          <w:bCs/>
          <w:color w:val="C00000"/>
          <w:sz w:val="44"/>
          <w:szCs w:val="44"/>
        </w:rPr>
      </w:pPr>
      <w:r w:rsidRPr="005D1375">
        <w:rPr>
          <w:rFonts w:ascii="Baskerville Old Face" w:hAnsi="Baskerville Old Face"/>
          <w:b/>
          <w:bCs/>
          <w:color w:val="C00000"/>
          <w:sz w:val="44"/>
          <w:szCs w:val="44"/>
        </w:rPr>
        <w:lastRenderedPageBreak/>
        <w:t xml:space="preserve">A prelude to crucifixion was the cruel practice of scourging. This flogging was a legal preliminary to </w:t>
      </w:r>
      <w:r>
        <w:rPr>
          <w:rFonts w:ascii="Baskerville Old Face" w:hAnsi="Baskerville Old Face"/>
          <w:b/>
          <w:bCs/>
          <w:color w:val="C00000"/>
          <w:sz w:val="44"/>
          <w:szCs w:val="44"/>
        </w:rPr>
        <w:t xml:space="preserve">   </w:t>
      </w:r>
      <w:r w:rsidRPr="005D1375">
        <w:rPr>
          <w:rFonts w:ascii="Baskerville Old Face" w:hAnsi="Baskerville Old Face"/>
          <w:b/>
          <w:bCs/>
          <w:color w:val="C00000"/>
          <w:sz w:val="44"/>
          <w:szCs w:val="44"/>
        </w:rPr>
        <w:t>all Roman executions (Hengel), the scourging being carried out by two</w:t>
      </w:r>
      <w:r w:rsidRPr="005D1375">
        <w:rPr>
          <w:rFonts w:ascii="Baskerville Old Face" w:hAnsi="Baskerville Old Face"/>
          <w:b/>
          <w:bCs/>
          <w:i/>
          <w:iCs/>
          <w:color w:val="C00000"/>
          <w:sz w:val="44"/>
          <w:szCs w:val="44"/>
        </w:rPr>
        <w:t> lictors</w:t>
      </w:r>
      <w:r w:rsidRPr="005D1375">
        <w:rPr>
          <w:rFonts w:ascii="Baskerville Old Face" w:hAnsi="Baskerville Old Face"/>
          <w:b/>
          <w:bCs/>
          <w:color w:val="C00000"/>
          <w:sz w:val="44"/>
          <w:szCs w:val="44"/>
        </w:rPr>
        <w:t> who whipped the victims back, buttocks, and legs with a </w:t>
      </w:r>
      <w:r w:rsidRPr="005D1375">
        <w:rPr>
          <w:rFonts w:ascii="Baskerville Old Face" w:hAnsi="Baskerville Old Face"/>
          <w:b/>
          <w:bCs/>
          <w:i/>
          <w:iCs/>
          <w:color w:val="C00000"/>
          <w:sz w:val="44"/>
          <w:szCs w:val="44"/>
        </w:rPr>
        <w:t>flagrum</w:t>
      </w:r>
      <w:r w:rsidRPr="005D1375">
        <w:rPr>
          <w:rFonts w:ascii="Baskerville Old Face" w:hAnsi="Baskerville Old Face"/>
          <w:b/>
          <w:bCs/>
          <w:color w:val="C00000"/>
          <w:sz w:val="44"/>
          <w:szCs w:val="44"/>
        </w:rPr>
        <w:t xml:space="preserve"> (Masien). </w:t>
      </w:r>
      <w:r>
        <w:rPr>
          <w:rFonts w:ascii="Baskerville Old Face" w:hAnsi="Baskerville Old Face"/>
          <w:b/>
          <w:bCs/>
          <w:color w:val="C00000"/>
          <w:sz w:val="44"/>
          <w:szCs w:val="44"/>
        </w:rPr>
        <w:t xml:space="preserve"> </w:t>
      </w:r>
      <w:r w:rsidRPr="005D1375">
        <w:rPr>
          <w:rFonts w:ascii="Baskerville Old Face" w:hAnsi="Baskerville Old Face"/>
          <w:b/>
          <w:bCs/>
          <w:color w:val="C00000"/>
          <w:sz w:val="44"/>
          <w:szCs w:val="44"/>
        </w:rPr>
        <w:t xml:space="preserve">The instrument of scourging was called </w:t>
      </w:r>
      <w:r>
        <w:rPr>
          <w:rFonts w:ascii="Baskerville Old Face" w:hAnsi="Baskerville Old Face"/>
          <w:b/>
          <w:bCs/>
          <w:color w:val="C00000"/>
          <w:sz w:val="44"/>
          <w:szCs w:val="44"/>
        </w:rPr>
        <w:t xml:space="preserve">a </w:t>
      </w:r>
      <w:r w:rsidRPr="005D1375">
        <w:rPr>
          <w:rFonts w:ascii="Baskerville Old Face" w:hAnsi="Baskerville Old Face"/>
          <w:b/>
          <w:bCs/>
          <w:i/>
          <w:iCs/>
          <w:color w:val="C00000"/>
          <w:sz w:val="44"/>
          <w:szCs w:val="44"/>
        </w:rPr>
        <w:t>flagellum</w:t>
      </w:r>
      <w:r>
        <w:rPr>
          <w:rFonts w:ascii="Baskerville Old Face" w:hAnsi="Baskerville Old Face"/>
          <w:b/>
          <w:bCs/>
          <w:color w:val="C00000"/>
          <w:sz w:val="44"/>
          <w:szCs w:val="44"/>
        </w:rPr>
        <w:t xml:space="preserve"> </w:t>
      </w:r>
      <w:r w:rsidRPr="005D1375">
        <w:rPr>
          <w:rFonts w:ascii="Baskerville Old Face" w:hAnsi="Baskerville Old Face"/>
          <w:b/>
          <w:bCs/>
          <w:color w:val="C00000"/>
          <w:sz w:val="44"/>
          <w:szCs w:val="44"/>
        </w:rPr>
        <w:t>or </w:t>
      </w:r>
      <w:r w:rsidRPr="005D1375">
        <w:rPr>
          <w:rFonts w:ascii="Baskerville Old Face" w:hAnsi="Baskerville Old Face"/>
          <w:b/>
          <w:bCs/>
          <w:i/>
          <w:iCs/>
          <w:color w:val="C00000"/>
          <w:sz w:val="44"/>
          <w:szCs w:val="44"/>
        </w:rPr>
        <w:t>flagrum</w:t>
      </w:r>
      <w:r w:rsidRPr="005D1375">
        <w:rPr>
          <w:rFonts w:ascii="Baskerville Old Face" w:hAnsi="Baskerville Old Face"/>
          <w:b/>
          <w:bCs/>
          <w:color w:val="C00000"/>
          <w:sz w:val="44"/>
          <w:szCs w:val="44"/>
        </w:rPr>
        <w:t>. This instrument was a short whip to which was interwoven sharp pieces or balls attached to braided leather thongs (Edwards, 1986; Masien, 2006). Sometimes wooden staves were also used. Scourging inflicted deep cuts and bruises to skin and underlying muscles with concurrent loss of blood, therefore the “…extent of blood loss may well have determined how long the victim would survive on the cross.” (Edwards, 1986).</w:t>
      </w:r>
    </w:p>
    <w:p w14:paraId="4EE01869" w14:textId="77777777" w:rsidR="00830AF2" w:rsidRDefault="005D1375" w:rsidP="00B260E5">
      <w:pPr>
        <w:rPr>
          <w:rFonts w:ascii="Baskerville Old Face" w:hAnsi="Baskerville Old Face"/>
          <w:b/>
          <w:bCs/>
          <w:color w:val="C00000"/>
          <w:sz w:val="44"/>
          <w:szCs w:val="44"/>
        </w:rPr>
      </w:pPr>
      <w:r w:rsidRPr="005D1375">
        <w:rPr>
          <w:rFonts w:ascii="Baskerville Old Face" w:hAnsi="Baskerville Old Face"/>
          <w:b/>
          <w:bCs/>
          <w:color w:val="C00000"/>
          <w:sz w:val="44"/>
          <w:szCs w:val="44"/>
        </w:rPr>
        <w:t>In the case of Jesus scourging could have reduced him to a state of pre-shock with haematidrosis. After scourging the victim was made to suffer the burden of carrying the cross-piece or patibulum to the specially designated site of execution or crucifixion (Thomas, 1987). The scourging and execution was commanded by a specialized squad of a centurion accompanied by four soldiers.</w:t>
      </w:r>
    </w:p>
    <w:p w14:paraId="65C5573D" w14:textId="48428E9C" w:rsidR="00FA32F9" w:rsidRDefault="005D1375" w:rsidP="00B260E5">
      <w:pPr>
        <w:rPr>
          <w:rFonts w:ascii="Baskerville Old Face" w:hAnsi="Baskerville Old Face"/>
          <w:b/>
          <w:bCs/>
          <w:color w:val="C00000"/>
          <w:sz w:val="16"/>
          <w:szCs w:val="16"/>
        </w:rPr>
      </w:pPr>
      <w:r w:rsidRPr="00830AF2">
        <w:rPr>
          <w:rFonts w:ascii="Baskerville Old Face" w:hAnsi="Baskerville Old Face"/>
          <w:b/>
          <w:bCs/>
          <w:color w:val="C00000"/>
          <w:sz w:val="16"/>
          <w:szCs w:val="16"/>
        </w:rPr>
        <w:t xml:space="preserve"> </w:t>
      </w:r>
    </w:p>
    <w:p w14:paraId="3C65D408" w14:textId="77777777" w:rsidR="00830AF2" w:rsidRPr="00830AF2" w:rsidRDefault="00830AF2" w:rsidP="00B260E5">
      <w:pPr>
        <w:rPr>
          <w:rFonts w:ascii="Baskerville Old Face" w:hAnsi="Baskerville Old Face"/>
          <w:b/>
          <w:bCs/>
          <w:color w:val="C00000"/>
          <w:sz w:val="16"/>
          <w:szCs w:val="16"/>
        </w:rPr>
      </w:pPr>
    </w:p>
    <w:p w14:paraId="165FC30D" w14:textId="0C290586" w:rsidR="005D1375" w:rsidRDefault="005D1375" w:rsidP="00B260E5">
      <w:pPr>
        <w:rPr>
          <w:rFonts w:ascii="Baskerville Old Face" w:hAnsi="Baskerville Old Face"/>
          <w:b/>
          <w:bCs/>
          <w:color w:val="C00000"/>
          <w:sz w:val="16"/>
          <w:szCs w:val="16"/>
        </w:rPr>
      </w:pPr>
    </w:p>
    <w:p w14:paraId="3BCE8A86" w14:textId="29841D2F" w:rsidR="005D1375" w:rsidRDefault="005D1375" w:rsidP="005D1375">
      <w:pPr>
        <w:rPr>
          <w:rFonts w:ascii="Baskerville Old Face" w:hAnsi="Baskerville Old Face"/>
          <w:b/>
          <w:bCs/>
          <w:color w:val="C00000"/>
          <w:sz w:val="48"/>
          <w:szCs w:val="48"/>
        </w:rPr>
      </w:pPr>
      <w:r w:rsidRPr="005D1375">
        <w:rPr>
          <w:rFonts w:ascii="Baskerville Old Face" w:hAnsi="Baskerville Old Face"/>
          <w:b/>
          <w:bCs/>
          <w:color w:val="C00000"/>
          <w:sz w:val="48"/>
          <w:szCs w:val="48"/>
        </w:rPr>
        <w:t xml:space="preserve">The method included positional variations, </w:t>
      </w:r>
      <w:r w:rsidR="00830AF2">
        <w:rPr>
          <w:rFonts w:ascii="Baskerville Old Face" w:hAnsi="Baskerville Old Face"/>
          <w:b/>
          <w:bCs/>
          <w:color w:val="C00000"/>
          <w:sz w:val="48"/>
          <w:szCs w:val="48"/>
        </w:rPr>
        <w:t xml:space="preserve">  </w:t>
      </w:r>
      <w:r w:rsidRPr="005D1375">
        <w:rPr>
          <w:rFonts w:ascii="Baskerville Old Face" w:hAnsi="Baskerville Old Face"/>
          <w:b/>
          <w:bCs/>
          <w:color w:val="C00000"/>
          <w:sz w:val="48"/>
          <w:szCs w:val="48"/>
        </w:rPr>
        <w:t>head up or head down, fixed with nails through the wrists not the hands (Williams). The vertical crucifixion stake was, in Latin, called a </w:t>
      </w:r>
      <w:r w:rsidRPr="005D1375">
        <w:rPr>
          <w:rFonts w:ascii="Baskerville Old Face" w:hAnsi="Baskerville Old Face"/>
          <w:b/>
          <w:bCs/>
          <w:i/>
          <w:iCs/>
          <w:color w:val="C00000"/>
          <w:sz w:val="48"/>
          <w:szCs w:val="48"/>
        </w:rPr>
        <w:t>crux simplex</w:t>
      </w:r>
      <w:r w:rsidRPr="005D1375">
        <w:rPr>
          <w:rFonts w:ascii="Baskerville Old Face" w:hAnsi="Baskerville Old Face"/>
          <w:b/>
          <w:bCs/>
          <w:color w:val="C00000"/>
          <w:sz w:val="48"/>
          <w:szCs w:val="48"/>
        </w:rPr>
        <w:t xml:space="preserve">. Most crosses were of the Latin type, </w:t>
      </w:r>
      <w:r w:rsidRPr="005D1375">
        <w:rPr>
          <w:rFonts w:ascii="Baskerville Old Face" w:hAnsi="Baskerville Old Face"/>
          <w:b/>
          <w:bCs/>
          <w:i/>
          <w:iCs/>
          <w:color w:val="C00000"/>
          <w:sz w:val="48"/>
          <w:szCs w:val="48"/>
        </w:rPr>
        <w:t>crux immissia</w:t>
      </w:r>
      <w:r w:rsidRPr="005D1375">
        <w:rPr>
          <w:rFonts w:ascii="Baskerville Old Face" w:hAnsi="Baskerville Old Face"/>
          <w:b/>
          <w:bCs/>
          <w:color w:val="C00000"/>
          <w:sz w:val="48"/>
          <w:szCs w:val="48"/>
        </w:rPr>
        <w:t>, the  X-shaped St</w:t>
      </w:r>
      <w:r w:rsidR="00830AF2">
        <w:rPr>
          <w:rFonts w:ascii="Baskerville Old Face" w:hAnsi="Baskerville Old Face"/>
          <w:b/>
          <w:bCs/>
          <w:color w:val="C00000"/>
          <w:sz w:val="48"/>
          <w:szCs w:val="48"/>
        </w:rPr>
        <w:t>.</w:t>
      </w:r>
      <w:r w:rsidRPr="005D1375">
        <w:rPr>
          <w:rFonts w:ascii="Baskerville Old Face" w:hAnsi="Baskerville Old Face"/>
          <w:b/>
          <w:bCs/>
          <w:color w:val="C00000"/>
          <w:sz w:val="48"/>
          <w:szCs w:val="48"/>
        </w:rPr>
        <w:t xml:space="preserve"> Andrew’s </w:t>
      </w:r>
      <w:r w:rsidR="00830AF2">
        <w:rPr>
          <w:rFonts w:ascii="Baskerville Old Face" w:hAnsi="Baskerville Old Face"/>
          <w:b/>
          <w:bCs/>
          <w:color w:val="C00000"/>
          <w:sz w:val="48"/>
          <w:szCs w:val="48"/>
        </w:rPr>
        <w:t>cross, the</w:t>
      </w:r>
      <w:r w:rsidRPr="005D1375">
        <w:rPr>
          <w:rFonts w:ascii="Baskerville Old Face" w:hAnsi="Baskerville Old Face"/>
          <w:b/>
          <w:bCs/>
          <w:i/>
          <w:iCs/>
          <w:color w:val="C00000"/>
          <w:sz w:val="48"/>
          <w:szCs w:val="48"/>
        </w:rPr>
        <w:t> crux decusiata</w:t>
      </w:r>
      <w:r w:rsidRPr="005D1375">
        <w:rPr>
          <w:rFonts w:ascii="Baskerville Old Face" w:hAnsi="Baskerville Old Face"/>
          <w:b/>
          <w:bCs/>
          <w:color w:val="C00000"/>
          <w:sz w:val="48"/>
          <w:szCs w:val="48"/>
        </w:rPr>
        <w:t>. The </w:t>
      </w:r>
      <w:r w:rsidRPr="005D1375">
        <w:rPr>
          <w:rFonts w:ascii="Baskerville Old Face" w:hAnsi="Baskerville Old Face"/>
          <w:b/>
          <w:bCs/>
          <w:i/>
          <w:iCs/>
          <w:color w:val="C00000"/>
          <w:sz w:val="48"/>
          <w:szCs w:val="48"/>
        </w:rPr>
        <w:t>crux</w:t>
      </w:r>
      <w:r w:rsidR="00830AF2">
        <w:rPr>
          <w:rFonts w:ascii="Baskerville Old Face" w:hAnsi="Baskerville Old Face"/>
          <w:b/>
          <w:bCs/>
          <w:i/>
          <w:iCs/>
          <w:color w:val="C00000"/>
          <w:sz w:val="48"/>
          <w:szCs w:val="48"/>
        </w:rPr>
        <w:t xml:space="preserve"> </w:t>
      </w:r>
      <w:r w:rsidRPr="005D1375">
        <w:rPr>
          <w:rFonts w:ascii="Baskerville Old Face" w:hAnsi="Baskerville Old Face"/>
          <w:b/>
          <w:bCs/>
          <w:i/>
          <w:iCs/>
          <w:color w:val="C00000"/>
          <w:sz w:val="48"/>
          <w:szCs w:val="48"/>
        </w:rPr>
        <w:t>commissia</w:t>
      </w:r>
      <w:r w:rsidRPr="005D1375">
        <w:rPr>
          <w:rFonts w:ascii="Baskerville Old Face" w:hAnsi="Baskerville Old Face"/>
          <w:b/>
          <w:bCs/>
          <w:color w:val="C00000"/>
          <w:sz w:val="48"/>
          <w:szCs w:val="48"/>
        </w:rPr>
        <w:t xml:space="preserve"> was the Tau cross consisting of the upright post and </w:t>
      </w:r>
      <w:r w:rsidR="00830AF2">
        <w:rPr>
          <w:rFonts w:ascii="Baskerville Old Face" w:hAnsi="Baskerville Old Face"/>
          <w:b/>
          <w:bCs/>
          <w:color w:val="C00000"/>
          <w:sz w:val="48"/>
          <w:szCs w:val="48"/>
        </w:rPr>
        <w:t xml:space="preserve">the </w:t>
      </w:r>
      <w:r w:rsidRPr="005D1375">
        <w:rPr>
          <w:rFonts w:ascii="Baskerville Old Face" w:hAnsi="Baskerville Old Face"/>
          <w:b/>
          <w:bCs/>
          <w:color w:val="C00000"/>
          <w:sz w:val="48"/>
          <w:szCs w:val="48"/>
        </w:rPr>
        <w:t xml:space="preserve">cross-piece form a T-shape. Some of these </w:t>
      </w:r>
      <w:r w:rsidR="00830AF2">
        <w:rPr>
          <w:rFonts w:ascii="Baskerville Old Face" w:hAnsi="Baskerville Old Face"/>
          <w:b/>
          <w:bCs/>
          <w:color w:val="C00000"/>
          <w:sz w:val="48"/>
          <w:szCs w:val="48"/>
        </w:rPr>
        <w:t xml:space="preserve">type </w:t>
      </w:r>
      <w:r w:rsidRPr="005D1375">
        <w:rPr>
          <w:rFonts w:ascii="Baskerville Old Face" w:hAnsi="Baskerville Old Face"/>
          <w:b/>
          <w:bCs/>
          <w:color w:val="C00000"/>
          <w:sz w:val="48"/>
          <w:szCs w:val="48"/>
        </w:rPr>
        <w:t>gibbets were Y-shaped. The </w:t>
      </w:r>
      <w:r w:rsidRPr="005D1375">
        <w:rPr>
          <w:rFonts w:ascii="Baskerville Old Face" w:hAnsi="Baskerville Old Face"/>
          <w:b/>
          <w:bCs/>
          <w:i/>
          <w:iCs/>
          <w:color w:val="C00000"/>
          <w:sz w:val="48"/>
          <w:szCs w:val="48"/>
        </w:rPr>
        <w:t>crux immissia</w:t>
      </w:r>
      <w:r w:rsidRPr="005D1375">
        <w:rPr>
          <w:rFonts w:ascii="Baskerville Old Face" w:hAnsi="Baskerville Old Face"/>
          <w:b/>
          <w:bCs/>
          <w:color w:val="C00000"/>
          <w:sz w:val="48"/>
          <w:szCs w:val="48"/>
        </w:rPr>
        <w:t> is the most common form found in Christian symbol. A low cross was known as the </w:t>
      </w:r>
      <w:r w:rsidRPr="005D1375">
        <w:rPr>
          <w:rFonts w:ascii="Baskerville Old Face" w:hAnsi="Baskerville Old Face"/>
          <w:b/>
          <w:bCs/>
          <w:i/>
          <w:iCs/>
          <w:color w:val="C00000"/>
          <w:sz w:val="48"/>
          <w:szCs w:val="48"/>
        </w:rPr>
        <w:t xml:space="preserve">crux </w:t>
      </w:r>
      <w:r w:rsidR="00830AF2">
        <w:rPr>
          <w:rFonts w:ascii="Baskerville Old Face" w:hAnsi="Baskerville Old Face"/>
          <w:b/>
          <w:bCs/>
          <w:i/>
          <w:iCs/>
          <w:color w:val="C00000"/>
          <w:sz w:val="48"/>
          <w:szCs w:val="48"/>
        </w:rPr>
        <w:t xml:space="preserve">humilis </w:t>
      </w:r>
      <w:r w:rsidR="00830AF2" w:rsidRPr="00830AF2">
        <w:rPr>
          <w:rFonts w:ascii="Baskerville Old Face" w:hAnsi="Baskerville Old Face"/>
          <w:b/>
          <w:bCs/>
          <w:color w:val="C00000"/>
          <w:sz w:val="48"/>
          <w:szCs w:val="48"/>
        </w:rPr>
        <w:t>and</w:t>
      </w:r>
      <w:r w:rsidR="00830AF2">
        <w:rPr>
          <w:rFonts w:ascii="Baskerville Old Face" w:hAnsi="Baskerville Old Face"/>
          <w:b/>
          <w:bCs/>
          <w:i/>
          <w:iCs/>
          <w:color w:val="C00000"/>
          <w:sz w:val="48"/>
          <w:szCs w:val="48"/>
        </w:rPr>
        <w:t xml:space="preserve"> </w:t>
      </w:r>
      <w:r w:rsidRPr="005D1375">
        <w:rPr>
          <w:rFonts w:ascii="Baskerville Old Face" w:hAnsi="Baskerville Old Face"/>
          <w:b/>
          <w:bCs/>
          <w:color w:val="C00000"/>
          <w:sz w:val="48"/>
          <w:szCs w:val="48"/>
        </w:rPr>
        <w:t>the tall form the </w:t>
      </w:r>
      <w:r w:rsidRPr="005D1375">
        <w:rPr>
          <w:rFonts w:ascii="Baskerville Old Face" w:hAnsi="Baskerville Old Face"/>
          <w:b/>
          <w:bCs/>
          <w:i/>
          <w:iCs/>
          <w:color w:val="C00000"/>
          <w:sz w:val="48"/>
          <w:szCs w:val="48"/>
        </w:rPr>
        <w:t>crux sublimis.  </w:t>
      </w:r>
      <w:r w:rsidRPr="005D1375">
        <w:rPr>
          <w:rFonts w:ascii="Baskerville Old Face" w:hAnsi="Baskerville Old Face"/>
          <w:b/>
          <w:bCs/>
          <w:color w:val="C00000"/>
          <w:sz w:val="48"/>
          <w:szCs w:val="48"/>
        </w:rPr>
        <w:t xml:space="preserve">Nailed to the </w:t>
      </w:r>
      <w:r w:rsidR="00830AF2">
        <w:rPr>
          <w:rFonts w:ascii="Baskerville Old Face" w:hAnsi="Baskerville Old Face"/>
          <w:b/>
          <w:bCs/>
          <w:color w:val="C00000"/>
          <w:sz w:val="48"/>
          <w:szCs w:val="48"/>
        </w:rPr>
        <w:t xml:space="preserve">stips </w:t>
      </w:r>
      <w:r w:rsidRPr="005D1375">
        <w:rPr>
          <w:rFonts w:ascii="Baskerville Old Face" w:hAnsi="Baskerville Old Face"/>
          <w:b/>
          <w:bCs/>
          <w:color w:val="C00000"/>
          <w:sz w:val="48"/>
          <w:szCs w:val="48"/>
        </w:rPr>
        <w:t xml:space="preserve">post was the inscription called </w:t>
      </w:r>
      <w:r w:rsidR="00830AF2">
        <w:rPr>
          <w:rFonts w:ascii="Baskerville Old Face" w:hAnsi="Baskerville Old Face"/>
          <w:b/>
          <w:bCs/>
          <w:color w:val="C00000"/>
          <w:sz w:val="48"/>
          <w:szCs w:val="48"/>
        </w:rPr>
        <w:t xml:space="preserve">the </w:t>
      </w:r>
      <w:r w:rsidR="00830AF2" w:rsidRPr="00830AF2">
        <w:rPr>
          <w:rFonts w:ascii="Baskerville Old Face" w:hAnsi="Baskerville Old Face"/>
          <w:b/>
          <w:bCs/>
          <w:i/>
          <w:iCs/>
          <w:color w:val="C00000"/>
          <w:sz w:val="48"/>
          <w:szCs w:val="48"/>
        </w:rPr>
        <w:t>titulus</w:t>
      </w:r>
      <w:r w:rsidR="00830AF2">
        <w:rPr>
          <w:rFonts w:ascii="Baskerville Old Face" w:hAnsi="Baskerville Old Face"/>
          <w:b/>
          <w:bCs/>
          <w:color w:val="C00000"/>
          <w:sz w:val="48"/>
          <w:szCs w:val="48"/>
        </w:rPr>
        <w:t xml:space="preserve">. </w:t>
      </w:r>
      <w:r w:rsidRPr="005D1375">
        <w:rPr>
          <w:rFonts w:ascii="Baskerville Old Face" w:hAnsi="Baskerville Old Face"/>
          <w:b/>
          <w:bCs/>
          <w:color w:val="C00000"/>
          <w:sz w:val="48"/>
          <w:szCs w:val="48"/>
        </w:rPr>
        <w:t xml:space="preserve">Sometimes the victim’s buttocks, according to ancient sources, were supported by </w:t>
      </w:r>
      <w:r w:rsidR="00830AF2">
        <w:rPr>
          <w:rFonts w:ascii="Baskerville Old Face" w:hAnsi="Baskerville Old Face"/>
          <w:b/>
          <w:bCs/>
          <w:color w:val="C00000"/>
          <w:sz w:val="48"/>
          <w:szCs w:val="48"/>
        </w:rPr>
        <w:t xml:space="preserve">a </w:t>
      </w:r>
      <w:r w:rsidR="00830AF2" w:rsidRPr="00830AF2">
        <w:rPr>
          <w:rFonts w:ascii="Baskerville Old Face" w:hAnsi="Baskerville Old Face"/>
          <w:b/>
          <w:bCs/>
          <w:i/>
          <w:iCs/>
          <w:color w:val="C00000"/>
          <w:sz w:val="48"/>
          <w:szCs w:val="48"/>
        </w:rPr>
        <w:t>sedile</w:t>
      </w:r>
      <w:r w:rsidR="00830AF2">
        <w:rPr>
          <w:rFonts w:ascii="Baskerville Old Face" w:hAnsi="Baskerville Old Face"/>
          <w:b/>
          <w:bCs/>
          <w:color w:val="C00000"/>
          <w:sz w:val="48"/>
          <w:szCs w:val="48"/>
        </w:rPr>
        <w:t xml:space="preserve"> or </w:t>
      </w:r>
      <w:r w:rsidRPr="005D1375">
        <w:rPr>
          <w:rFonts w:ascii="Baskerville Old Face" w:hAnsi="Baskerville Old Face"/>
          <w:b/>
          <w:bCs/>
          <w:i/>
          <w:iCs/>
          <w:color w:val="C00000"/>
          <w:sz w:val="48"/>
          <w:szCs w:val="48"/>
        </w:rPr>
        <w:t>sedicula</w:t>
      </w:r>
      <w:r w:rsidRPr="005D1375">
        <w:rPr>
          <w:rFonts w:ascii="Baskerville Old Face" w:hAnsi="Baskerville Old Face"/>
          <w:b/>
          <w:bCs/>
          <w:color w:val="C00000"/>
          <w:sz w:val="48"/>
          <w:szCs w:val="48"/>
        </w:rPr>
        <w:t> that was attached to the upright. If the support was a footrest nailed to the cross, it was called the </w:t>
      </w:r>
      <w:r w:rsidRPr="005D1375">
        <w:rPr>
          <w:rFonts w:ascii="Baskerville Old Face" w:hAnsi="Baskerville Old Face"/>
          <w:b/>
          <w:bCs/>
          <w:i/>
          <w:iCs/>
          <w:color w:val="C00000"/>
          <w:sz w:val="48"/>
          <w:szCs w:val="48"/>
        </w:rPr>
        <w:t>suppedaneum</w:t>
      </w:r>
      <w:r w:rsidRPr="005D1375">
        <w:rPr>
          <w:rFonts w:ascii="Baskerville Old Face" w:hAnsi="Baskerville Old Face"/>
          <w:b/>
          <w:bCs/>
          <w:color w:val="C00000"/>
          <w:sz w:val="48"/>
          <w:szCs w:val="48"/>
        </w:rPr>
        <w:t>.</w:t>
      </w:r>
    </w:p>
    <w:p w14:paraId="4C606B97" w14:textId="77777777" w:rsidR="00830AF2" w:rsidRPr="005D1375" w:rsidRDefault="00830AF2" w:rsidP="005D1375">
      <w:pPr>
        <w:rPr>
          <w:rFonts w:ascii="Baskerville Old Face" w:hAnsi="Baskerville Old Face"/>
          <w:b/>
          <w:bCs/>
          <w:color w:val="C00000"/>
          <w:sz w:val="48"/>
          <w:szCs w:val="48"/>
        </w:rPr>
      </w:pPr>
    </w:p>
    <w:p w14:paraId="1CC590FE" w14:textId="77777777" w:rsidR="005D1375" w:rsidRPr="005D1375" w:rsidRDefault="005D1375" w:rsidP="00B260E5">
      <w:pPr>
        <w:rPr>
          <w:rFonts w:ascii="Baskerville Old Face" w:hAnsi="Baskerville Old Face"/>
          <w:b/>
          <w:bCs/>
          <w:color w:val="C00000"/>
          <w:sz w:val="16"/>
          <w:szCs w:val="16"/>
        </w:rPr>
      </w:pPr>
    </w:p>
    <w:p w14:paraId="0323FB6E" w14:textId="08E94146" w:rsidR="00A3459B" w:rsidRDefault="00A3459B" w:rsidP="00B260E5">
      <w:pPr>
        <w:rPr>
          <w:sz w:val="32"/>
          <w:szCs w:val="32"/>
        </w:rPr>
      </w:pPr>
      <w:r>
        <w:rPr>
          <w:noProof/>
          <w:sz w:val="32"/>
          <w:szCs w:val="32"/>
        </w:rPr>
        <w:drawing>
          <wp:inline distT="0" distB="0" distL="0" distR="0" wp14:anchorId="67494367" wp14:editId="31E36941">
            <wp:extent cx="5905500" cy="7477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905500" cy="7477125"/>
                    </a:xfrm>
                    <a:prstGeom prst="rect">
                      <a:avLst/>
                    </a:prstGeom>
                  </pic:spPr>
                </pic:pic>
              </a:graphicData>
            </a:graphic>
          </wp:inline>
        </w:drawing>
      </w:r>
    </w:p>
    <w:p w14:paraId="7779DF70" w14:textId="77777777" w:rsidR="00FA32F9" w:rsidRDefault="00FA32F9" w:rsidP="00B260E5">
      <w:pPr>
        <w:rPr>
          <w:sz w:val="32"/>
          <w:szCs w:val="32"/>
        </w:rPr>
      </w:pPr>
    </w:p>
    <w:p w14:paraId="325F905E" w14:textId="1732361A" w:rsidR="00FA32F9" w:rsidRPr="00FA32F9" w:rsidRDefault="00FA32F9" w:rsidP="00B260E5">
      <w:pPr>
        <w:rPr>
          <w:color w:val="C00000"/>
          <w:sz w:val="32"/>
          <w:szCs w:val="32"/>
        </w:rPr>
      </w:pPr>
    </w:p>
    <w:p w14:paraId="6E24716F" w14:textId="33219556" w:rsidR="00FA32F9" w:rsidRPr="00FA32F9" w:rsidRDefault="00FA32F9" w:rsidP="00FA32F9">
      <w:pPr>
        <w:shd w:val="clear" w:color="auto" w:fill="FFFFFF"/>
        <w:spacing w:after="100" w:afterAutospacing="1" w:line="240" w:lineRule="auto"/>
        <w:rPr>
          <w:rFonts w:ascii="Baskerville Old Face" w:eastAsia="Times New Roman" w:hAnsi="Baskerville Old Face" w:cs="Arial"/>
          <w:b/>
          <w:bCs/>
          <w:color w:val="C00000"/>
          <w:sz w:val="36"/>
          <w:szCs w:val="36"/>
        </w:rPr>
      </w:pPr>
      <w:r w:rsidRPr="00FA32F9">
        <w:rPr>
          <w:rFonts w:ascii="Baskerville Old Face" w:eastAsia="Times New Roman" w:hAnsi="Baskerville Old Face" w:cs="Arial"/>
          <w:b/>
          <w:bCs/>
          <w:color w:val="C00000"/>
          <w:sz w:val="36"/>
          <w:szCs w:val="36"/>
        </w:rPr>
        <w:t>According to the literary sources, those condemned to crucifixion never carried the complete cross, despite the common belief to the contrary and despite the many modern reenactments of Jesus’ walk to Golgotha. Instead, only the crossbar was carried, while the upright was set in a permanent place where it was used for subsequent executions. As the first-century Jewish historian Josephus noted, wood was so scarce in Jerusalem during the first century A.D. that the Romans were forced to travel ten miles from Jerusalem to secure timber for their siege machinery. According to Zias and Sekeles:</w:t>
      </w:r>
    </w:p>
    <w:p w14:paraId="0720A078" w14:textId="263F2E3F" w:rsidR="00FA32F9" w:rsidRPr="00FA32F9" w:rsidRDefault="00FA32F9" w:rsidP="00FA32F9">
      <w:pPr>
        <w:shd w:val="clear" w:color="auto" w:fill="FFFFFF"/>
        <w:spacing w:after="100" w:afterAutospacing="1" w:line="240" w:lineRule="auto"/>
        <w:rPr>
          <w:rFonts w:ascii="Baskerville Old Face" w:eastAsia="Times New Roman" w:hAnsi="Baskerville Old Face" w:cs="Arial"/>
          <w:b/>
          <w:bCs/>
          <w:color w:val="C00000"/>
          <w:sz w:val="36"/>
          <w:szCs w:val="36"/>
        </w:rPr>
      </w:pPr>
      <w:r w:rsidRPr="00FA32F9">
        <w:rPr>
          <w:rFonts w:ascii="Baskerville Old Face" w:eastAsia="Times New Roman" w:hAnsi="Baskerville Old Face" w:cs="Arial"/>
          <w:b/>
          <w:bCs/>
          <w:color w:val="C00000"/>
          <w:sz w:val="36"/>
          <w:szCs w:val="36"/>
        </w:rPr>
        <w:t xml:space="preserve">“One can reasonably assume that the scarcity of wood may have been expressed in the economics of crucifixion in that the crossbar as well as the upright would be used repeatedly. </w:t>
      </w:r>
    </w:p>
    <w:p w14:paraId="09B8D9DD" w14:textId="77777777" w:rsidR="00FA32F9" w:rsidRPr="00FA32F9" w:rsidRDefault="00FA32F9" w:rsidP="00FA32F9">
      <w:pPr>
        <w:shd w:val="clear" w:color="auto" w:fill="FFFFFF"/>
        <w:spacing w:after="100" w:afterAutospacing="1" w:line="240" w:lineRule="auto"/>
        <w:rPr>
          <w:rFonts w:ascii="Baskerville Old Face" w:eastAsia="Times New Roman" w:hAnsi="Baskerville Old Face" w:cs="Arial"/>
          <w:b/>
          <w:bCs/>
          <w:color w:val="C00000"/>
          <w:sz w:val="36"/>
          <w:szCs w:val="36"/>
        </w:rPr>
      </w:pPr>
      <w:r w:rsidRPr="00FA32F9">
        <w:rPr>
          <w:rFonts w:ascii="Baskerville Old Face" w:eastAsia="Times New Roman" w:hAnsi="Baskerville Old Face" w:cs="Arial"/>
          <w:b/>
          <w:bCs/>
          <w:color w:val="C00000"/>
          <w:sz w:val="36"/>
          <w:szCs w:val="36"/>
        </w:rPr>
        <w:t>According to Zias and Sekeles, the victim’s legs straddled the vertical shaft of the cross, one leg on either side, with the nails penetrating the heel bones. The plaque or plate under the head of the nail, they say, was intended to secure the nail and prevent the condemned man from pulling his feet free.</w:t>
      </w:r>
    </w:p>
    <w:p w14:paraId="413EBF87" w14:textId="28542975" w:rsidR="00FA32F9" w:rsidRPr="00FA32F9" w:rsidRDefault="00FA32F9" w:rsidP="00FA32F9">
      <w:pPr>
        <w:shd w:val="clear" w:color="auto" w:fill="FFFFFF"/>
        <w:spacing w:after="100" w:afterAutospacing="1" w:line="240" w:lineRule="auto"/>
        <w:rPr>
          <w:rFonts w:ascii="Baskerville Old Face" w:eastAsia="Times New Roman" w:hAnsi="Baskerville Old Face" w:cs="Arial"/>
          <w:b/>
          <w:bCs/>
          <w:color w:val="C00000"/>
          <w:sz w:val="36"/>
          <w:szCs w:val="36"/>
        </w:rPr>
      </w:pPr>
      <w:r w:rsidRPr="00FA32F9">
        <w:rPr>
          <w:rFonts w:ascii="Baskerville Old Face" w:eastAsia="Times New Roman" w:hAnsi="Baskerville Old Face" w:cs="Arial"/>
          <w:b/>
          <w:bCs/>
          <w:color w:val="C00000"/>
          <w:sz w:val="36"/>
          <w:szCs w:val="36"/>
        </w:rPr>
        <w:t xml:space="preserve">“Death by crucifixion was the result of the manner in which the condemned man hung from the cross and not the traumatic injury caused by nailing. Hanging from the cross resulted in a painful process of asphyxiation, in which the two sets of muscles used for breathing, the intercostal [chest] muscles and the diaphragm, became progressively weakened. In time, the condemned man expired, due to the inability to continue breathing properly.” </w:t>
      </w:r>
      <w:r w:rsidRPr="00FA32F9">
        <w:rPr>
          <w:rFonts w:ascii="Baskerville Old Face" w:eastAsia="Times New Roman" w:hAnsi="Baskerville Old Face" w:cs="Arial"/>
          <w:b/>
          <w:bCs/>
          <w:i/>
          <w:iCs/>
          <w:color w:val="C00000"/>
          <w:sz w:val="36"/>
          <w:szCs w:val="36"/>
        </w:rPr>
        <w:t>– Internet Search Engine</w:t>
      </w:r>
    </w:p>
    <w:p w14:paraId="63FE6BAF" w14:textId="2E508A41" w:rsidR="00B260E5" w:rsidRDefault="00B260E5" w:rsidP="00B260E5">
      <w:pPr>
        <w:rPr>
          <w:sz w:val="32"/>
          <w:szCs w:val="32"/>
        </w:rPr>
      </w:pPr>
    </w:p>
    <w:p w14:paraId="1E0997F4" w14:textId="09D32D94" w:rsidR="00DA4179" w:rsidRPr="00DA4179" w:rsidRDefault="00B260E5" w:rsidP="00DA4179">
      <w:pPr>
        <w:rPr>
          <w:sz w:val="32"/>
          <w:szCs w:val="32"/>
        </w:rPr>
      </w:pPr>
      <w:r>
        <w:rPr>
          <w:noProof/>
          <w:sz w:val="32"/>
          <w:szCs w:val="32"/>
        </w:rPr>
        <w:lastRenderedPageBreak/>
        <w:drawing>
          <wp:inline distT="0" distB="0" distL="0" distR="0" wp14:anchorId="40D0B291" wp14:editId="49B1A398">
            <wp:extent cx="5943600" cy="467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4676775"/>
                    </a:xfrm>
                    <a:prstGeom prst="rect">
                      <a:avLst/>
                    </a:prstGeom>
                  </pic:spPr>
                </pic:pic>
              </a:graphicData>
            </a:graphic>
          </wp:inline>
        </w:drawing>
      </w:r>
      <w:r w:rsidR="00A3459B">
        <w:rPr>
          <w:noProof/>
          <w:sz w:val="32"/>
          <w:szCs w:val="32"/>
        </w:rPr>
        <w:drawing>
          <wp:inline distT="0" distB="0" distL="0" distR="0" wp14:anchorId="470614F4" wp14:editId="563D0E85">
            <wp:extent cx="5895422" cy="3438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935379" cy="3461830"/>
                    </a:xfrm>
                    <a:prstGeom prst="rect">
                      <a:avLst/>
                    </a:prstGeom>
                  </pic:spPr>
                </pic:pic>
              </a:graphicData>
            </a:graphic>
          </wp:inline>
        </w:drawing>
      </w:r>
      <w:r w:rsidR="00DA4179">
        <w:br/>
      </w:r>
      <w:r w:rsidR="00DA4179" w:rsidRPr="00DA4179">
        <w:rPr>
          <w:rFonts w:ascii="Verdana" w:eastAsia="Times New Roman" w:hAnsi="Verdana" w:cs="Times New Roman"/>
          <w:color w:val="0E6CBB"/>
          <w:kern w:val="36"/>
          <w:sz w:val="56"/>
          <w:szCs w:val="56"/>
        </w:rPr>
        <w:lastRenderedPageBreak/>
        <w:t>C.A.R.M. - What is the stigmata?</w:t>
      </w:r>
    </w:p>
    <w:p w14:paraId="711725B5" w14:textId="2B23193D" w:rsidR="00DA4179" w:rsidRPr="00DA4179" w:rsidRDefault="00DA4179" w:rsidP="00DA4179">
      <w:pPr>
        <w:spacing w:before="180" w:after="180" w:line="240" w:lineRule="auto"/>
        <w:rPr>
          <w:rFonts w:ascii="Times New Roman" w:eastAsia="Times New Roman" w:hAnsi="Times New Roman" w:cs="Times New Roman"/>
          <w:b/>
          <w:bCs/>
          <w:color w:val="002060"/>
          <w:sz w:val="32"/>
          <w:szCs w:val="32"/>
        </w:rPr>
      </w:pPr>
      <w:r w:rsidRPr="00DA4179">
        <w:rPr>
          <w:rFonts w:ascii="Times New Roman" w:eastAsia="Times New Roman" w:hAnsi="Times New Roman" w:cs="Times New Roman"/>
          <w:b/>
          <w:bCs/>
          <w:color w:val="002060"/>
          <w:sz w:val="32"/>
          <w:szCs w:val="32"/>
        </w:rPr>
        <w:t>The stigmata are supposed to be the spontaneous appearance of the crucifixion wounds of Jesus on a person’s body.  The wounds are alleged to be the same as those that occurred on Jesus’ body</w:t>
      </w:r>
      <w:r>
        <w:rPr>
          <w:rFonts w:ascii="Times New Roman" w:eastAsia="Times New Roman" w:hAnsi="Times New Roman" w:cs="Times New Roman"/>
          <w:b/>
          <w:bCs/>
          <w:color w:val="002060"/>
          <w:sz w:val="32"/>
          <w:szCs w:val="32"/>
        </w:rPr>
        <w:t xml:space="preserve"> -</w:t>
      </w:r>
      <w:r w:rsidRPr="00DA4179">
        <w:rPr>
          <w:rFonts w:ascii="Times New Roman" w:eastAsia="Times New Roman" w:hAnsi="Times New Roman" w:cs="Times New Roman"/>
          <w:b/>
          <w:bCs/>
          <w:color w:val="002060"/>
          <w:sz w:val="32"/>
          <w:szCs w:val="32"/>
        </w:rPr>
        <w:t xml:space="preserve"> the wounds in the hands, feet, side, scalp (crown of thorns), the back (from being whipped), and face (being beaten).  The person who has the stigmata may have only one or all of the wounds.</w:t>
      </w:r>
    </w:p>
    <w:p w14:paraId="1FD0F194" w14:textId="77777777" w:rsidR="00DA4179" w:rsidRDefault="00DA4179" w:rsidP="00DA4179">
      <w:pPr>
        <w:spacing w:before="180" w:after="180" w:line="240" w:lineRule="auto"/>
        <w:rPr>
          <w:rFonts w:ascii="Times New Roman" w:eastAsia="Times New Roman" w:hAnsi="Times New Roman" w:cs="Times New Roman"/>
          <w:b/>
          <w:bCs/>
          <w:color w:val="002060"/>
          <w:sz w:val="32"/>
          <w:szCs w:val="32"/>
        </w:rPr>
      </w:pPr>
      <w:r w:rsidRPr="00DA4179">
        <w:rPr>
          <w:rFonts w:ascii="Times New Roman" w:eastAsia="Times New Roman" w:hAnsi="Times New Roman" w:cs="Times New Roman"/>
          <w:b/>
          <w:bCs/>
          <w:color w:val="002060"/>
          <w:sz w:val="32"/>
          <w:szCs w:val="32"/>
        </w:rPr>
        <w:t>Typically, the stigmata happen with Roman Catholics near Catholic holidays dealing with the person of Jesus, i.e., his triumphal entry into Jerusalem, crucifixion date, resurrection, etc.  But, the Roman Catholic Church has reported stigmata at different times of the year on different people.</w:t>
      </w:r>
    </w:p>
    <w:p w14:paraId="200E8831" w14:textId="026F7B20" w:rsidR="00DA4179" w:rsidRPr="00DA4179" w:rsidRDefault="00DA4179" w:rsidP="00DA4179">
      <w:pPr>
        <w:spacing w:before="180" w:after="180" w:line="240" w:lineRule="auto"/>
        <w:rPr>
          <w:rFonts w:ascii="Times New Roman" w:eastAsia="Times New Roman" w:hAnsi="Times New Roman" w:cs="Times New Roman"/>
          <w:b/>
          <w:bCs/>
          <w:color w:val="002060"/>
          <w:sz w:val="32"/>
          <w:szCs w:val="32"/>
        </w:rPr>
      </w:pPr>
      <w:r w:rsidRPr="00DA4179">
        <w:rPr>
          <w:rFonts w:ascii="Times New Roman" w:eastAsia="Times New Roman" w:hAnsi="Times New Roman" w:cs="Times New Roman"/>
          <w:b/>
          <w:bCs/>
          <w:color w:val="002060"/>
          <w:sz w:val="32"/>
          <w:szCs w:val="32"/>
        </w:rPr>
        <w:t>Are the stigmata effects real?  There is no doubt that different people have spontaneously manifested the wounds that would have appeared in the body of Christ due to his crucifixion.  But whether or not these are signs from God</w:t>
      </w:r>
      <w:r>
        <w:rPr>
          <w:rFonts w:ascii="Times New Roman" w:eastAsia="Times New Roman" w:hAnsi="Times New Roman" w:cs="Times New Roman"/>
          <w:b/>
          <w:bCs/>
          <w:color w:val="002060"/>
          <w:sz w:val="32"/>
          <w:szCs w:val="32"/>
        </w:rPr>
        <w:t xml:space="preserve"> </w:t>
      </w:r>
      <w:r w:rsidRPr="00DA4179">
        <w:rPr>
          <w:rFonts w:ascii="Times New Roman" w:eastAsia="Times New Roman" w:hAnsi="Times New Roman" w:cs="Times New Roman"/>
          <w:b/>
          <w:bCs/>
          <w:color w:val="002060"/>
          <w:sz w:val="32"/>
          <w:szCs w:val="32"/>
        </w:rPr>
        <w:t>or psychological manifestations of the person is hotly debated.</w:t>
      </w:r>
    </w:p>
    <w:p w14:paraId="688B87F4" w14:textId="608F27B1" w:rsidR="00DA4179" w:rsidRPr="00DA4179" w:rsidRDefault="00DA4179" w:rsidP="00DA4179">
      <w:pPr>
        <w:spacing w:before="180" w:after="180" w:line="240" w:lineRule="auto"/>
        <w:rPr>
          <w:rFonts w:ascii="Times New Roman" w:eastAsia="Times New Roman" w:hAnsi="Times New Roman" w:cs="Times New Roman"/>
          <w:b/>
          <w:bCs/>
          <w:color w:val="002060"/>
          <w:sz w:val="32"/>
          <w:szCs w:val="32"/>
          <w:u w:val="single"/>
        </w:rPr>
      </w:pPr>
      <w:r w:rsidRPr="00DA4179">
        <w:rPr>
          <w:rFonts w:ascii="Times New Roman" w:eastAsia="Times New Roman" w:hAnsi="Times New Roman" w:cs="Times New Roman"/>
          <w:b/>
          <w:bCs/>
          <w:color w:val="002060"/>
          <w:sz w:val="32"/>
          <w:szCs w:val="32"/>
          <w:u w:val="single"/>
        </w:rPr>
        <w:t>Furthermore, in the real crucifixion of Christ the nails in the hands were not in the palms but the wrists since they considered the wrists to be part of the hand.  But we see in the stigmata manifested in Roman Catholics that the wounds occur in the palms and not in the wrists.  If the stigmata were real, then they should manifest real physical locations that correspond to the actual wounds of Christ.</w:t>
      </w:r>
    </w:p>
    <w:p w14:paraId="40F02FB8" w14:textId="6384B636" w:rsidR="00DA4179" w:rsidRDefault="00DA4179" w:rsidP="00DA4179">
      <w:pPr>
        <w:spacing w:before="180" w:after="180" w:line="240" w:lineRule="auto"/>
        <w:rPr>
          <w:rFonts w:ascii="Times New Roman" w:eastAsia="Times New Roman" w:hAnsi="Times New Roman" w:cs="Times New Roman"/>
          <w:b/>
          <w:bCs/>
          <w:color w:val="002060"/>
          <w:sz w:val="32"/>
          <w:szCs w:val="32"/>
        </w:rPr>
      </w:pPr>
      <w:r w:rsidRPr="00DA4179">
        <w:rPr>
          <w:rFonts w:ascii="Times New Roman" w:eastAsia="Times New Roman" w:hAnsi="Times New Roman" w:cs="Times New Roman"/>
          <w:b/>
          <w:bCs/>
          <w:color w:val="002060"/>
          <w:sz w:val="32"/>
          <w:szCs w:val="32"/>
        </w:rPr>
        <w:t>Finally, since Roman Catholicism is so filled with superstition, it is probable that the majority of the stigmata that occur with Roman Catholics are the result of self-induced psychological fervor.  The human brain is very powerful, and there are numerous accounts throughout the medical field of physical manifestations in the body due to emotional excitement and belief.  So, it's with great reservation that anyone should consider the stigmata to be legitimate.</w:t>
      </w:r>
    </w:p>
    <w:p w14:paraId="09CC0601" w14:textId="77777777" w:rsidR="006A7839" w:rsidRPr="006A7839" w:rsidRDefault="006A7839" w:rsidP="006A7839">
      <w:pPr>
        <w:spacing w:before="180" w:after="180" w:line="240" w:lineRule="auto"/>
        <w:rPr>
          <w:rFonts w:ascii="Times New Roman" w:eastAsia="Times New Roman" w:hAnsi="Times New Roman" w:cs="Times New Roman"/>
          <w:b/>
          <w:bCs/>
          <w:color w:val="C00000"/>
          <w:sz w:val="56"/>
          <w:szCs w:val="56"/>
        </w:rPr>
      </w:pPr>
      <w:bookmarkStart w:id="0" w:name="_Hlk51762628"/>
      <w:r w:rsidRPr="006A7839">
        <w:rPr>
          <w:rFonts w:ascii="Times New Roman" w:eastAsia="Times New Roman" w:hAnsi="Times New Roman" w:cs="Times New Roman"/>
          <w:b/>
          <w:bCs/>
          <w:color w:val="C00000"/>
          <w:sz w:val="56"/>
          <w:szCs w:val="56"/>
        </w:rPr>
        <w:lastRenderedPageBreak/>
        <w:t>The Crucifixion of Jesus Christ</w:t>
      </w:r>
    </w:p>
    <w:p w14:paraId="730EFFBE" w14:textId="6D8378F0" w:rsidR="006A7839" w:rsidRPr="006A7839" w:rsidRDefault="006A7839" w:rsidP="006A7839">
      <w:pPr>
        <w:spacing w:before="180" w:after="180" w:line="240" w:lineRule="auto"/>
        <w:rPr>
          <w:rFonts w:ascii="Times New Roman" w:eastAsia="Times New Roman" w:hAnsi="Times New Roman" w:cs="Times New Roman"/>
          <w:b/>
          <w:bCs/>
          <w:color w:val="C00000"/>
          <w:sz w:val="40"/>
          <w:szCs w:val="40"/>
        </w:rPr>
      </w:pPr>
      <w:r w:rsidRPr="006A7839">
        <w:rPr>
          <w:rFonts w:ascii="Times New Roman" w:eastAsia="Times New Roman" w:hAnsi="Times New Roman" w:cs="Times New Roman"/>
          <w:b/>
          <w:bCs/>
          <w:color w:val="C00000"/>
          <w:sz w:val="40"/>
          <w:szCs w:val="40"/>
        </w:rPr>
        <w:t xml:space="preserve">The standard Roman crucifixion required nailing through the wrists. Most crucifixion victims were impaled naked but women were affixed facing the cross (Thomas, 1987). Nailing the feet to either side </w:t>
      </w:r>
      <w:r>
        <w:rPr>
          <w:rFonts w:ascii="Times New Roman" w:eastAsia="Times New Roman" w:hAnsi="Times New Roman" w:cs="Times New Roman"/>
          <w:b/>
          <w:bCs/>
          <w:color w:val="C00000"/>
          <w:sz w:val="40"/>
          <w:szCs w:val="40"/>
        </w:rPr>
        <w:t xml:space="preserve">   </w:t>
      </w:r>
      <w:r w:rsidRPr="006A7839">
        <w:rPr>
          <w:rFonts w:ascii="Times New Roman" w:eastAsia="Times New Roman" w:hAnsi="Times New Roman" w:cs="Times New Roman"/>
          <w:b/>
          <w:bCs/>
          <w:color w:val="C00000"/>
          <w:sz w:val="40"/>
          <w:szCs w:val="40"/>
        </w:rPr>
        <w:t xml:space="preserve">of the stipes or to its front meant tying with cords </w:t>
      </w:r>
      <w:r>
        <w:rPr>
          <w:rFonts w:ascii="Times New Roman" w:eastAsia="Times New Roman" w:hAnsi="Times New Roman" w:cs="Times New Roman"/>
          <w:b/>
          <w:bCs/>
          <w:color w:val="C00000"/>
          <w:sz w:val="40"/>
          <w:szCs w:val="40"/>
        </w:rPr>
        <w:t xml:space="preserve">  </w:t>
      </w:r>
      <w:r w:rsidRPr="006A7839">
        <w:rPr>
          <w:rFonts w:ascii="Times New Roman" w:eastAsia="Times New Roman" w:hAnsi="Times New Roman" w:cs="Times New Roman"/>
          <w:b/>
          <w:bCs/>
          <w:color w:val="C00000"/>
          <w:sz w:val="40"/>
          <w:szCs w:val="40"/>
        </w:rPr>
        <w:t xml:space="preserve">was not required. Nailing of the feet also provided adequate support for the suspended victim, with further support ensured by nailing between the </w:t>
      </w:r>
      <w:r>
        <w:rPr>
          <w:rFonts w:ascii="Times New Roman" w:eastAsia="Times New Roman" w:hAnsi="Times New Roman" w:cs="Times New Roman"/>
          <w:b/>
          <w:bCs/>
          <w:color w:val="C00000"/>
          <w:sz w:val="40"/>
          <w:szCs w:val="40"/>
        </w:rPr>
        <w:t xml:space="preserve">  </w:t>
      </w:r>
      <w:r w:rsidRPr="006A7839">
        <w:rPr>
          <w:rFonts w:ascii="Times New Roman" w:eastAsia="Times New Roman" w:hAnsi="Times New Roman" w:cs="Times New Roman"/>
          <w:b/>
          <w:bCs/>
          <w:color w:val="C00000"/>
          <w:sz w:val="40"/>
          <w:szCs w:val="40"/>
        </w:rPr>
        <w:t>radius and ulna of the forearms.</w:t>
      </w:r>
    </w:p>
    <w:p w14:paraId="217622BF" w14:textId="06986C9A" w:rsidR="006A7839" w:rsidRPr="006A7839" w:rsidRDefault="006A7839" w:rsidP="006A7839">
      <w:pPr>
        <w:spacing w:before="180" w:after="180" w:line="240" w:lineRule="auto"/>
        <w:rPr>
          <w:rFonts w:ascii="Times New Roman" w:eastAsia="Times New Roman" w:hAnsi="Times New Roman" w:cs="Times New Roman"/>
          <w:b/>
          <w:bCs/>
          <w:color w:val="C00000"/>
          <w:sz w:val="40"/>
          <w:szCs w:val="40"/>
        </w:rPr>
      </w:pPr>
      <w:r w:rsidRPr="006A7839">
        <w:rPr>
          <w:rFonts w:ascii="Times New Roman" w:eastAsia="Times New Roman" w:hAnsi="Times New Roman" w:cs="Times New Roman"/>
          <w:b/>
          <w:bCs/>
          <w:color w:val="C00000"/>
          <w:sz w:val="40"/>
          <w:szCs w:val="40"/>
        </w:rPr>
        <w:t xml:space="preserve">The crucifixion [Jesus Christ] as portrayed and described thus becomes “…a study in the agony </w:t>
      </w:r>
      <w:r w:rsidR="00DE290E">
        <w:rPr>
          <w:rFonts w:ascii="Times New Roman" w:eastAsia="Times New Roman" w:hAnsi="Times New Roman" w:cs="Times New Roman"/>
          <w:b/>
          <w:bCs/>
          <w:color w:val="C00000"/>
          <w:sz w:val="40"/>
          <w:szCs w:val="40"/>
        </w:rPr>
        <w:t xml:space="preserve">        of </w:t>
      </w:r>
      <w:r w:rsidRPr="006A7839">
        <w:rPr>
          <w:rFonts w:ascii="Times New Roman" w:eastAsia="Times New Roman" w:hAnsi="Times New Roman" w:cs="Times New Roman"/>
          <w:b/>
          <w:bCs/>
          <w:color w:val="C00000"/>
          <w:sz w:val="40"/>
          <w:szCs w:val="40"/>
        </w:rPr>
        <w:t xml:space="preserve">a man whose arms and legs – their major nerves possibly cut by spikes – shot shearing jolts of pain throughout a body already ravaged by blood loss </w:t>
      </w:r>
      <w:r>
        <w:rPr>
          <w:rFonts w:ascii="Times New Roman" w:eastAsia="Times New Roman" w:hAnsi="Times New Roman" w:cs="Times New Roman"/>
          <w:b/>
          <w:bCs/>
          <w:color w:val="C00000"/>
          <w:sz w:val="40"/>
          <w:szCs w:val="40"/>
        </w:rPr>
        <w:t xml:space="preserve"> </w:t>
      </w:r>
      <w:r w:rsidRPr="006A7839">
        <w:rPr>
          <w:rFonts w:ascii="Times New Roman" w:eastAsia="Times New Roman" w:hAnsi="Times New Roman" w:cs="Times New Roman"/>
          <w:b/>
          <w:bCs/>
          <w:color w:val="C00000"/>
          <w:sz w:val="40"/>
          <w:szCs w:val="40"/>
        </w:rPr>
        <w:t>from severe whipping.” (Parachini, 1986).</w:t>
      </w:r>
    </w:p>
    <w:p w14:paraId="4C1FC3A4" w14:textId="0552DF18" w:rsidR="006A7839" w:rsidRPr="006A7839" w:rsidRDefault="006A7839" w:rsidP="006A7839">
      <w:pPr>
        <w:spacing w:before="180" w:after="180" w:line="240" w:lineRule="auto"/>
        <w:rPr>
          <w:rFonts w:ascii="Times New Roman" w:eastAsia="Times New Roman" w:hAnsi="Times New Roman" w:cs="Times New Roman"/>
          <w:b/>
          <w:bCs/>
          <w:color w:val="C00000"/>
          <w:sz w:val="40"/>
          <w:szCs w:val="40"/>
        </w:rPr>
      </w:pPr>
      <w:r w:rsidRPr="006A7839">
        <w:rPr>
          <w:rFonts w:ascii="Times New Roman" w:eastAsia="Times New Roman" w:hAnsi="Times New Roman" w:cs="Times New Roman"/>
          <w:b/>
          <w:bCs/>
          <w:color w:val="C00000"/>
          <w:sz w:val="40"/>
          <w:szCs w:val="40"/>
        </w:rPr>
        <w:t>The Romans preferred crucifying victims with spikes some 5 to 7 inches in length (Johnson, 1978), with feet affixed either by ropes or nails. In addition</w:t>
      </w:r>
      <w:r>
        <w:rPr>
          <w:rFonts w:ascii="Times New Roman" w:eastAsia="Times New Roman" w:hAnsi="Times New Roman" w:cs="Times New Roman"/>
          <w:b/>
          <w:bCs/>
          <w:color w:val="C00000"/>
          <w:sz w:val="40"/>
          <w:szCs w:val="40"/>
        </w:rPr>
        <w:t>,</w:t>
      </w:r>
      <w:r w:rsidRPr="006A7839">
        <w:rPr>
          <w:rFonts w:ascii="Times New Roman" w:eastAsia="Times New Roman" w:hAnsi="Times New Roman" w:cs="Times New Roman"/>
          <w:b/>
          <w:bCs/>
          <w:color w:val="C00000"/>
          <w:sz w:val="40"/>
          <w:szCs w:val="40"/>
        </w:rPr>
        <w:t xml:space="preserve"> evidence from history and archaeology indicates “…the low Tau cross was preferred by the Romans in Palestine </w:t>
      </w:r>
      <w:r>
        <w:rPr>
          <w:rFonts w:ascii="Times New Roman" w:eastAsia="Times New Roman" w:hAnsi="Times New Roman" w:cs="Times New Roman"/>
          <w:b/>
          <w:bCs/>
          <w:color w:val="C00000"/>
          <w:sz w:val="40"/>
          <w:szCs w:val="40"/>
        </w:rPr>
        <w:t xml:space="preserve"> </w:t>
      </w:r>
      <w:r w:rsidRPr="006A7839">
        <w:rPr>
          <w:rFonts w:ascii="Times New Roman" w:eastAsia="Times New Roman" w:hAnsi="Times New Roman" w:cs="Times New Roman"/>
          <w:b/>
          <w:bCs/>
          <w:color w:val="C00000"/>
          <w:sz w:val="40"/>
          <w:szCs w:val="40"/>
        </w:rPr>
        <w:t>at the time of Christ.” (Edwards, 2006).</w:t>
      </w:r>
    </w:p>
    <w:p w14:paraId="507EE811" w14:textId="2F99C1DF" w:rsidR="006A7839" w:rsidRPr="006A7839" w:rsidRDefault="006A7839" w:rsidP="006A7839">
      <w:pPr>
        <w:spacing w:before="180" w:after="180" w:line="240" w:lineRule="auto"/>
        <w:rPr>
          <w:rFonts w:ascii="Times New Roman" w:eastAsia="Times New Roman" w:hAnsi="Times New Roman" w:cs="Times New Roman"/>
          <w:b/>
          <w:bCs/>
          <w:color w:val="C00000"/>
          <w:sz w:val="40"/>
          <w:szCs w:val="40"/>
        </w:rPr>
      </w:pPr>
      <w:r w:rsidRPr="006A7839">
        <w:rPr>
          <w:rFonts w:ascii="Times New Roman" w:eastAsia="Times New Roman" w:hAnsi="Times New Roman" w:cs="Times New Roman"/>
          <w:b/>
          <w:bCs/>
          <w:color w:val="C00000"/>
          <w:sz w:val="40"/>
          <w:szCs w:val="40"/>
        </w:rPr>
        <w:t xml:space="preserve">Jesus was offered a wine vinegar drink from a sponge on a hyssop stalk -some </w:t>
      </w:r>
      <w:r>
        <w:rPr>
          <w:rFonts w:ascii="Times New Roman" w:eastAsia="Times New Roman" w:hAnsi="Times New Roman" w:cs="Times New Roman"/>
          <w:b/>
          <w:bCs/>
          <w:color w:val="C00000"/>
          <w:sz w:val="40"/>
          <w:szCs w:val="40"/>
        </w:rPr>
        <w:t>twenty</w:t>
      </w:r>
      <w:r w:rsidRPr="006A7839">
        <w:rPr>
          <w:rFonts w:ascii="Times New Roman" w:eastAsia="Times New Roman" w:hAnsi="Times New Roman" w:cs="Times New Roman"/>
          <w:b/>
          <w:bCs/>
          <w:color w:val="C00000"/>
          <w:sz w:val="40"/>
          <w:szCs w:val="40"/>
        </w:rPr>
        <w:t xml:space="preserve"> inches long – which suggests the cross was of the low Tau type.</w:t>
      </w:r>
      <w:bookmarkEnd w:id="0"/>
    </w:p>
    <w:p w14:paraId="69A94F36" w14:textId="5AAC3B0F" w:rsidR="00F26FD9" w:rsidRDefault="00A3459B" w:rsidP="00B260E5">
      <w:pPr>
        <w:rPr>
          <w:sz w:val="32"/>
          <w:szCs w:val="32"/>
        </w:rPr>
      </w:pPr>
      <w:r>
        <w:rPr>
          <w:noProof/>
          <w:sz w:val="32"/>
          <w:szCs w:val="32"/>
        </w:rPr>
        <w:lastRenderedPageBreak/>
        <w:drawing>
          <wp:inline distT="0" distB="0" distL="0" distR="0" wp14:anchorId="42FA345B" wp14:editId="5B6FC8A6">
            <wp:extent cx="5943600" cy="8162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943600" cy="8162925"/>
                    </a:xfrm>
                    <a:prstGeom prst="rect">
                      <a:avLst/>
                    </a:prstGeom>
                  </pic:spPr>
                </pic:pic>
              </a:graphicData>
            </a:graphic>
          </wp:inline>
        </w:drawing>
      </w:r>
    </w:p>
    <w:p w14:paraId="41B2DBEF" w14:textId="17AB40B6" w:rsidR="00C90FD3" w:rsidRDefault="00C90FD3" w:rsidP="00B260E5">
      <w:pPr>
        <w:rPr>
          <w:sz w:val="32"/>
          <w:szCs w:val="32"/>
        </w:rPr>
      </w:pPr>
      <w:r>
        <w:rPr>
          <w:noProof/>
        </w:rPr>
        <w:lastRenderedPageBreak/>
        <w:drawing>
          <wp:inline distT="0" distB="0" distL="0" distR="0" wp14:anchorId="657D46DA" wp14:editId="253379C6">
            <wp:extent cx="6115050" cy="8239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239125"/>
                    </a:xfrm>
                    <a:prstGeom prst="rect">
                      <a:avLst/>
                    </a:prstGeom>
                    <a:noFill/>
                    <a:ln>
                      <a:noFill/>
                    </a:ln>
                  </pic:spPr>
                </pic:pic>
              </a:graphicData>
            </a:graphic>
          </wp:inline>
        </w:drawing>
      </w:r>
    </w:p>
    <w:p w14:paraId="4D8688C9" w14:textId="77777777" w:rsidR="00C90FD3" w:rsidRDefault="00C90FD3" w:rsidP="00B260E5">
      <w:pPr>
        <w:rPr>
          <w:sz w:val="32"/>
          <w:szCs w:val="32"/>
        </w:rPr>
      </w:pPr>
    </w:p>
    <w:p w14:paraId="3BBCB9F7" w14:textId="77777777" w:rsidR="00C90FD3" w:rsidRDefault="00C90FD3" w:rsidP="00B260E5">
      <w:pPr>
        <w:rPr>
          <w:sz w:val="32"/>
          <w:szCs w:val="32"/>
        </w:rPr>
      </w:pPr>
    </w:p>
    <w:p w14:paraId="5F52101D" w14:textId="42D35D66" w:rsidR="00F26FD9" w:rsidRDefault="00E974DD" w:rsidP="00B260E5">
      <w:pPr>
        <w:rPr>
          <w:sz w:val="32"/>
          <w:szCs w:val="32"/>
        </w:rPr>
      </w:pPr>
      <w:r>
        <w:rPr>
          <w:noProof/>
        </w:rPr>
        <w:drawing>
          <wp:inline distT="0" distB="0" distL="0" distR="0" wp14:anchorId="5F9711CB" wp14:editId="47BD3D51">
            <wp:extent cx="5943600" cy="670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705600"/>
                    </a:xfrm>
                    <a:prstGeom prst="rect">
                      <a:avLst/>
                    </a:prstGeom>
                    <a:noFill/>
                    <a:ln>
                      <a:noFill/>
                    </a:ln>
                  </pic:spPr>
                </pic:pic>
              </a:graphicData>
            </a:graphic>
          </wp:inline>
        </w:drawing>
      </w:r>
    </w:p>
    <w:p w14:paraId="5FE7564A" w14:textId="48E638B0" w:rsidR="00F26FD9" w:rsidRDefault="00F26FD9" w:rsidP="00B260E5">
      <w:pPr>
        <w:rPr>
          <w:sz w:val="32"/>
          <w:szCs w:val="32"/>
        </w:rPr>
      </w:pPr>
    </w:p>
    <w:p w14:paraId="43198FAE" w14:textId="77777777" w:rsidR="00F26FD9" w:rsidRDefault="00F26FD9" w:rsidP="00B260E5">
      <w:pPr>
        <w:rPr>
          <w:sz w:val="32"/>
          <w:szCs w:val="32"/>
        </w:rPr>
      </w:pPr>
    </w:p>
    <w:p w14:paraId="134C5DFD" w14:textId="77777777" w:rsidR="00FA32F9" w:rsidRDefault="00FA32F9" w:rsidP="00B260E5">
      <w:pPr>
        <w:rPr>
          <w:sz w:val="32"/>
          <w:szCs w:val="32"/>
        </w:rPr>
      </w:pPr>
    </w:p>
    <w:p w14:paraId="16C45E49" w14:textId="5BE62A63" w:rsidR="00B328B6" w:rsidRDefault="00B328B6" w:rsidP="00B260E5">
      <w:pPr>
        <w:rPr>
          <w:sz w:val="32"/>
          <w:szCs w:val="32"/>
        </w:rPr>
      </w:pPr>
    </w:p>
    <w:p w14:paraId="27F507C2" w14:textId="39DD2149" w:rsidR="00FA32F9" w:rsidRDefault="00FA32F9" w:rsidP="00FA32F9">
      <w:pPr>
        <w:rPr>
          <w:noProof/>
          <w:sz w:val="32"/>
          <w:szCs w:val="32"/>
        </w:rPr>
      </w:pPr>
      <w:r>
        <w:rPr>
          <w:noProof/>
          <w:sz w:val="32"/>
          <w:szCs w:val="32"/>
        </w:rPr>
        <w:drawing>
          <wp:inline distT="0" distB="0" distL="0" distR="0" wp14:anchorId="5373D8BC" wp14:editId="6357C994">
            <wp:extent cx="5943600" cy="6734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943600" cy="6734175"/>
                    </a:xfrm>
                    <a:prstGeom prst="rect">
                      <a:avLst/>
                    </a:prstGeom>
                  </pic:spPr>
                </pic:pic>
              </a:graphicData>
            </a:graphic>
          </wp:inline>
        </w:drawing>
      </w:r>
    </w:p>
    <w:p w14:paraId="7352C449" w14:textId="2D230092" w:rsidR="00FA32F9" w:rsidRDefault="00FA32F9" w:rsidP="00FA32F9">
      <w:pPr>
        <w:rPr>
          <w:sz w:val="32"/>
          <w:szCs w:val="32"/>
        </w:rPr>
      </w:pPr>
    </w:p>
    <w:p w14:paraId="32D9AE37" w14:textId="63FD5144" w:rsidR="00FA32F9" w:rsidRDefault="00FA32F9" w:rsidP="00FA32F9">
      <w:pPr>
        <w:rPr>
          <w:sz w:val="32"/>
          <w:szCs w:val="32"/>
        </w:rPr>
      </w:pPr>
    </w:p>
    <w:p w14:paraId="2FC72F92" w14:textId="77777777" w:rsidR="006A7839" w:rsidRDefault="006A7839" w:rsidP="006A7839">
      <w:pPr>
        <w:spacing w:before="180" w:after="180" w:line="240" w:lineRule="auto"/>
        <w:rPr>
          <w:rFonts w:ascii="Times New Roman" w:eastAsia="Times New Roman" w:hAnsi="Times New Roman" w:cs="Times New Roman"/>
          <w:b/>
          <w:bCs/>
          <w:color w:val="C00000"/>
          <w:sz w:val="40"/>
          <w:szCs w:val="40"/>
        </w:rPr>
      </w:pPr>
    </w:p>
    <w:p w14:paraId="0778B05C" w14:textId="66AD1884" w:rsidR="006A7839" w:rsidRPr="006A7839" w:rsidRDefault="006A7839" w:rsidP="006A7839">
      <w:pPr>
        <w:spacing w:before="180" w:after="180" w:line="240" w:lineRule="auto"/>
        <w:rPr>
          <w:rFonts w:ascii="Times New Roman" w:eastAsia="Times New Roman" w:hAnsi="Times New Roman" w:cs="Times New Roman"/>
          <w:b/>
          <w:bCs/>
          <w:color w:val="C00000"/>
          <w:sz w:val="40"/>
          <w:szCs w:val="40"/>
        </w:rPr>
      </w:pPr>
      <w:r w:rsidRPr="006A7839">
        <w:rPr>
          <w:rFonts w:ascii="Times New Roman" w:eastAsia="Times New Roman" w:hAnsi="Times New Roman" w:cs="Times New Roman"/>
          <w:b/>
          <w:bCs/>
          <w:color w:val="C00000"/>
          <w:sz w:val="40"/>
          <w:szCs w:val="40"/>
        </w:rPr>
        <w:t>At crucifixion sites the victim was, by law, given a bitter drink of wine mixed with gall (myrrh) as an analgesic (Davis, 1965). The analgesic and narcotic mixture of wine and myrrh was called </w:t>
      </w:r>
      <w:r w:rsidRPr="006A7839">
        <w:rPr>
          <w:rFonts w:ascii="Times New Roman" w:eastAsia="Times New Roman" w:hAnsi="Times New Roman" w:cs="Times New Roman"/>
          <w:b/>
          <w:bCs/>
          <w:i/>
          <w:iCs/>
          <w:color w:val="C00000"/>
          <w:sz w:val="40"/>
          <w:szCs w:val="40"/>
        </w:rPr>
        <w:t>exactor mortis</w:t>
      </w:r>
      <w:r w:rsidRPr="006A7839">
        <w:rPr>
          <w:rFonts w:ascii="Times New Roman" w:eastAsia="Times New Roman" w:hAnsi="Times New Roman" w:cs="Times New Roman"/>
          <w:b/>
          <w:bCs/>
          <w:color w:val="C00000"/>
          <w:sz w:val="40"/>
          <w:szCs w:val="40"/>
        </w:rPr>
        <w:t> (Thomas, 1987).</w:t>
      </w:r>
    </w:p>
    <w:p w14:paraId="3C12755D" w14:textId="77777777" w:rsidR="006A7839" w:rsidRPr="006A7839" w:rsidRDefault="006A7839" w:rsidP="006A7839">
      <w:pPr>
        <w:spacing w:before="180" w:after="180" w:line="240" w:lineRule="auto"/>
        <w:rPr>
          <w:rFonts w:ascii="Times New Roman" w:eastAsia="Times New Roman" w:hAnsi="Times New Roman" w:cs="Times New Roman"/>
          <w:b/>
          <w:bCs/>
          <w:color w:val="C00000"/>
          <w:sz w:val="40"/>
          <w:szCs w:val="40"/>
        </w:rPr>
      </w:pPr>
      <w:r w:rsidRPr="006A7839">
        <w:rPr>
          <w:rFonts w:ascii="Times New Roman" w:eastAsia="Times New Roman" w:hAnsi="Times New Roman" w:cs="Times New Roman"/>
          <w:b/>
          <w:bCs/>
          <w:color w:val="C00000"/>
          <w:sz w:val="40"/>
          <w:szCs w:val="40"/>
        </w:rPr>
        <w:t xml:space="preserve">It was customary Roman practice for a crucifixion guard to pierce the side of the victim with a spear </w:t>
      </w:r>
      <w:r>
        <w:rPr>
          <w:rFonts w:ascii="Times New Roman" w:eastAsia="Times New Roman" w:hAnsi="Times New Roman" w:cs="Times New Roman"/>
          <w:b/>
          <w:bCs/>
          <w:color w:val="C00000"/>
          <w:sz w:val="40"/>
          <w:szCs w:val="40"/>
        </w:rPr>
        <w:t xml:space="preserve">     </w:t>
      </w:r>
      <w:r w:rsidRPr="006A7839">
        <w:rPr>
          <w:rFonts w:ascii="Times New Roman" w:eastAsia="Times New Roman" w:hAnsi="Times New Roman" w:cs="Times New Roman"/>
          <w:b/>
          <w:bCs/>
          <w:color w:val="C00000"/>
          <w:sz w:val="40"/>
          <w:szCs w:val="40"/>
        </w:rPr>
        <w:t>or lance (Edwards, 2006). Sources say the spearing caused a watery effusion, of serous and pericardial fluid preceding blood flow (Bucklin, 1970; Davis, 1965). Even though crucifixion was, relatively, a somewhat bloodless practice, guards would hasten death by the breaking of limbs called</w:t>
      </w:r>
      <w:r w:rsidRPr="006A7839">
        <w:rPr>
          <w:rFonts w:ascii="Times New Roman" w:eastAsia="Times New Roman" w:hAnsi="Times New Roman" w:cs="Times New Roman"/>
          <w:b/>
          <w:bCs/>
          <w:i/>
          <w:iCs/>
          <w:color w:val="C00000"/>
          <w:sz w:val="40"/>
          <w:szCs w:val="40"/>
        </w:rPr>
        <w:t> crucifracture</w:t>
      </w:r>
      <w:r w:rsidRPr="006A7839">
        <w:rPr>
          <w:rFonts w:ascii="Times New Roman" w:eastAsia="Times New Roman" w:hAnsi="Times New Roman" w:cs="Times New Roman"/>
          <w:b/>
          <w:bCs/>
          <w:color w:val="C00000"/>
          <w:sz w:val="40"/>
          <w:szCs w:val="40"/>
        </w:rPr>
        <w:t>. The Roman guard would</w:t>
      </w:r>
      <w:r>
        <w:rPr>
          <w:rFonts w:ascii="Times New Roman" w:eastAsia="Times New Roman" w:hAnsi="Times New Roman" w:cs="Times New Roman"/>
          <w:b/>
          <w:bCs/>
          <w:color w:val="C00000"/>
          <w:sz w:val="40"/>
          <w:szCs w:val="40"/>
        </w:rPr>
        <w:t>n’</w:t>
      </w:r>
      <w:r w:rsidRPr="006A7839">
        <w:rPr>
          <w:rFonts w:ascii="Times New Roman" w:eastAsia="Times New Roman" w:hAnsi="Times New Roman" w:cs="Times New Roman"/>
          <w:b/>
          <w:bCs/>
          <w:color w:val="C00000"/>
          <w:sz w:val="40"/>
          <w:szCs w:val="40"/>
        </w:rPr>
        <w:t xml:space="preserve">t leave the execution site until it was </w:t>
      </w:r>
      <w:r>
        <w:rPr>
          <w:rFonts w:ascii="Times New Roman" w:eastAsia="Times New Roman" w:hAnsi="Times New Roman" w:cs="Times New Roman"/>
          <w:b/>
          <w:bCs/>
          <w:color w:val="C00000"/>
          <w:sz w:val="40"/>
          <w:szCs w:val="40"/>
        </w:rPr>
        <w:t>assumed/</w:t>
      </w:r>
      <w:r w:rsidRPr="006A7839">
        <w:rPr>
          <w:rFonts w:ascii="Times New Roman" w:eastAsia="Times New Roman" w:hAnsi="Times New Roman" w:cs="Times New Roman"/>
          <w:b/>
          <w:bCs/>
          <w:color w:val="C00000"/>
          <w:sz w:val="40"/>
          <w:szCs w:val="40"/>
        </w:rPr>
        <w:t>assured the victim had expired. An indication of death or its nearness would have been judged also by swarms of flies on bodies as well as the nearing presence of carrion birds (Thomas, 1987).</w:t>
      </w:r>
    </w:p>
    <w:p w14:paraId="2B2D569D" w14:textId="77777777" w:rsidR="006A7839" w:rsidRPr="006A7839" w:rsidRDefault="006A7839" w:rsidP="006A7839">
      <w:pPr>
        <w:spacing w:before="180" w:after="180" w:line="240" w:lineRule="auto"/>
        <w:rPr>
          <w:rFonts w:ascii="Times New Roman" w:eastAsia="Times New Roman" w:hAnsi="Times New Roman" w:cs="Times New Roman"/>
          <w:b/>
          <w:bCs/>
          <w:color w:val="C00000"/>
          <w:sz w:val="40"/>
          <w:szCs w:val="40"/>
        </w:rPr>
      </w:pPr>
      <w:r w:rsidRPr="006A7839">
        <w:rPr>
          <w:rFonts w:ascii="Times New Roman" w:eastAsia="Times New Roman" w:hAnsi="Times New Roman" w:cs="Times New Roman"/>
          <w:b/>
          <w:bCs/>
          <w:color w:val="C00000"/>
          <w:sz w:val="40"/>
          <w:szCs w:val="40"/>
        </w:rPr>
        <w:t>It is believed that at 3 pm Christ cried out live and died (Johnson, 1978), probably because the major “…pathophysiologic effect of crucifixion was an interference with normal respirations.” (Edwards, 1986) as well as hypovolemic shock and exhaustion asphyxiation.</w:t>
      </w:r>
    </w:p>
    <w:p w14:paraId="08237D04" w14:textId="77777777" w:rsidR="00FA32F9" w:rsidRPr="00FA32F9" w:rsidRDefault="00FA32F9" w:rsidP="00FA32F9">
      <w:pPr>
        <w:rPr>
          <w:sz w:val="32"/>
          <w:szCs w:val="32"/>
        </w:rPr>
      </w:pPr>
    </w:p>
    <w:p w14:paraId="2461852F" w14:textId="60D26F35" w:rsidR="00B328B6" w:rsidRDefault="00B328B6" w:rsidP="00B260E5">
      <w:pPr>
        <w:rPr>
          <w:sz w:val="32"/>
          <w:szCs w:val="32"/>
        </w:rPr>
      </w:pPr>
      <w:r>
        <w:rPr>
          <w:noProof/>
        </w:rPr>
        <w:lastRenderedPageBreak/>
        <w:drawing>
          <wp:inline distT="0" distB="0" distL="0" distR="0" wp14:anchorId="4237B5DF" wp14:editId="54952A86">
            <wp:extent cx="5915025" cy="7686675"/>
            <wp:effectExtent l="0" t="0" r="9525" b="9525"/>
            <wp:docPr id="755716" name="Picture 4" descr="C:\Documents and Settings\Owner\My Documents\Educational Illustrations\cross neat.bmp">
              <a:extLst xmlns:a="http://schemas.openxmlformats.org/drawingml/2006/main">
                <a:ext uri="{FF2B5EF4-FFF2-40B4-BE49-F238E27FC236}">
                  <a16:creationId xmlns:a16="http://schemas.microsoft.com/office/drawing/2014/main" id="{6B58B825-3D7C-40BE-A504-03632AE50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16" name="Picture 4" descr="C:\Documents and Settings\Owner\My Documents\Educational Illustrations\cross neat.bmp">
                      <a:extLst>
                        <a:ext uri="{FF2B5EF4-FFF2-40B4-BE49-F238E27FC236}">
                          <a16:creationId xmlns:a16="http://schemas.microsoft.com/office/drawing/2014/main" id="{6B58B825-3D7C-40BE-A504-03632AE50679}"/>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7686675"/>
                    </a:xfrm>
                    <a:prstGeom prst="rect">
                      <a:avLst/>
                    </a:prstGeom>
                    <a:noFill/>
                    <a:ln>
                      <a:noFill/>
                    </a:ln>
                  </pic:spPr>
                </pic:pic>
              </a:graphicData>
            </a:graphic>
          </wp:inline>
        </w:drawing>
      </w:r>
    </w:p>
    <w:p w14:paraId="0401254A" w14:textId="77777777" w:rsidR="009147D5" w:rsidRDefault="009147D5" w:rsidP="00B260E5">
      <w:pPr>
        <w:rPr>
          <w:sz w:val="32"/>
          <w:szCs w:val="32"/>
        </w:rPr>
      </w:pPr>
    </w:p>
    <w:p w14:paraId="18EE3FD6" w14:textId="0713A0BB" w:rsidR="009147D5" w:rsidRPr="009147D5" w:rsidRDefault="009147D5" w:rsidP="00B260E5">
      <w:pPr>
        <w:rPr>
          <w:sz w:val="16"/>
          <w:szCs w:val="16"/>
        </w:rPr>
      </w:pPr>
    </w:p>
    <w:p w14:paraId="14B00F8B" w14:textId="43CA9727" w:rsidR="009147D5" w:rsidRPr="009147D5" w:rsidRDefault="009147D5" w:rsidP="009147D5">
      <w:pPr>
        <w:rPr>
          <w:rFonts w:ascii="Baskerville Old Face" w:hAnsi="Baskerville Old Face"/>
          <w:b/>
          <w:bCs/>
          <w:color w:val="C00000"/>
          <w:sz w:val="72"/>
          <w:szCs w:val="72"/>
        </w:rPr>
      </w:pPr>
      <w:r w:rsidRPr="009147D5">
        <w:rPr>
          <w:rFonts w:ascii="Baskerville Old Face" w:hAnsi="Baskerville Old Face"/>
          <w:b/>
          <w:bCs/>
          <w:color w:val="C00000"/>
          <w:sz w:val="72"/>
          <w:szCs w:val="72"/>
        </w:rPr>
        <w:t>Death Pathology by Crucifixion</w:t>
      </w:r>
    </w:p>
    <w:p w14:paraId="5C2323D5" w14:textId="044D8C76" w:rsidR="009147D5" w:rsidRPr="009147D5" w:rsidRDefault="009147D5" w:rsidP="009147D5">
      <w:pPr>
        <w:rPr>
          <w:rFonts w:ascii="Baskerville Old Face" w:hAnsi="Baskerville Old Face"/>
          <w:b/>
          <w:bCs/>
          <w:color w:val="C00000"/>
          <w:sz w:val="36"/>
          <w:szCs w:val="36"/>
        </w:rPr>
      </w:pPr>
      <w:r w:rsidRPr="009147D5">
        <w:rPr>
          <w:rFonts w:ascii="Baskerville Old Face" w:hAnsi="Baskerville Old Face"/>
          <w:b/>
          <w:bCs/>
          <w:color w:val="C00000"/>
          <w:sz w:val="36"/>
          <w:szCs w:val="36"/>
        </w:rPr>
        <w:t xml:space="preserve">With regard to the medical aspects of crucifixion of Jesus Christ </w:t>
      </w:r>
      <w:r>
        <w:rPr>
          <w:rFonts w:ascii="Baskerville Old Face" w:hAnsi="Baskerville Old Face"/>
          <w:b/>
          <w:bCs/>
          <w:color w:val="C00000"/>
          <w:sz w:val="36"/>
          <w:szCs w:val="36"/>
        </w:rPr>
        <w:t xml:space="preserve"> </w:t>
      </w:r>
      <w:r w:rsidRPr="009147D5">
        <w:rPr>
          <w:rFonts w:ascii="Baskerville Old Face" w:hAnsi="Baskerville Old Face"/>
          <w:b/>
          <w:bCs/>
          <w:color w:val="C00000"/>
          <w:sz w:val="36"/>
          <w:szCs w:val="36"/>
        </w:rPr>
        <w:t xml:space="preserve">a number of theories have been postulated. The ruptured heart theory was put forward </w:t>
      </w:r>
      <w:r>
        <w:rPr>
          <w:rFonts w:ascii="Baskerville Old Face" w:hAnsi="Baskerville Old Face"/>
          <w:b/>
          <w:bCs/>
          <w:color w:val="C00000"/>
          <w:sz w:val="36"/>
          <w:szCs w:val="36"/>
        </w:rPr>
        <w:t xml:space="preserve">in </w:t>
      </w:r>
      <w:r w:rsidRPr="009147D5">
        <w:rPr>
          <w:rFonts w:ascii="Baskerville Old Face" w:hAnsi="Baskerville Old Face"/>
          <w:b/>
          <w:bCs/>
          <w:color w:val="C00000"/>
          <w:sz w:val="36"/>
          <w:szCs w:val="36"/>
        </w:rPr>
        <w:t xml:space="preserve">1847, followed by the </w:t>
      </w:r>
      <w:r>
        <w:rPr>
          <w:rFonts w:ascii="Baskerville Old Face" w:hAnsi="Baskerville Old Face"/>
          <w:b/>
          <w:bCs/>
          <w:color w:val="C00000"/>
          <w:sz w:val="36"/>
          <w:szCs w:val="36"/>
        </w:rPr>
        <w:t xml:space="preserve">asphyxiation </w:t>
      </w:r>
      <w:r w:rsidRPr="009147D5">
        <w:rPr>
          <w:rFonts w:ascii="Baskerville Old Face" w:hAnsi="Baskerville Old Face"/>
          <w:b/>
          <w:bCs/>
          <w:color w:val="C00000"/>
          <w:sz w:val="36"/>
          <w:szCs w:val="36"/>
        </w:rPr>
        <w:t>theory, cardiovascular collapse, massive trauma, blood loss and dehydration, as well as hypovolaemic or profound shock theory. The number of theories suggests that in reality</w:t>
      </w:r>
      <w:r>
        <w:rPr>
          <w:rFonts w:ascii="Baskerville Old Face" w:hAnsi="Baskerville Old Face"/>
          <w:b/>
          <w:bCs/>
          <w:color w:val="C00000"/>
          <w:sz w:val="36"/>
          <w:szCs w:val="36"/>
        </w:rPr>
        <w:t xml:space="preserve"> </w:t>
      </w:r>
      <w:r w:rsidRPr="009147D5">
        <w:rPr>
          <w:rFonts w:ascii="Baskerville Old Face" w:hAnsi="Baskerville Old Face"/>
          <w:b/>
          <w:bCs/>
          <w:color w:val="C00000"/>
          <w:sz w:val="36"/>
          <w:szCs w:val="36"/>
        </w:rPr>
        <w:t xml:space="preserve"> “…different individuals died from different physiological causes…” (Masien, 2006).</w:t>
      </w:r>
    </w:p>
    <w:p w14:paraId="4B228D9A" w14:textId="385E2FEE" w:rsidR="009147D5" w:rsidRPr="009147D5" w:rsidRDefault="009147D5" w:rsidP="009147D5">
      <w:pPr>
        <w:rPr>
          <w:rFonts w:ascii="Baskerville Old Face" w:hAnsi="Baskerville Old Face"/>
          <w:b/>
          <w:bCs/>
          <w:color w:val="C00000"/>
          <w:sz w:val="36"/>
          <w:szCs w:val="36"/>
        </w:rPr>
      </w:pPr>
      <w:r w:rsidRPr="009147D5">
        <w:rPr>
          <w:rFonts w:ascii="Baskerville Old Face" w:hAnsi="Baskerville Old Face"/>
          <w:b/>
          <w:bCs/>
          <w:color w:val="C00000"/>
          <w:sz w:val="36"/>
          <w:szCs w:val="36"/>
        </w:rPr>
        <w:t>Many physicians have failed to reach agreement on the specific mechanisms of death from crucifixion (Bergeron, 2012) but several hypotheses include: (1) dehydration; (2) cardiac rupture; (3) pleural and pericardial effusions; (4) suspension trauma; (5) fatal spear wounds; (6) cardiac arrhythmias induced by stress; (7) congestive heart failure; and (8) asphyxiation. These contributing factors and postulated causes are all aspects of “…cardiovascular, respiratory, metabolic and psychological pathology.” (Masien). A major factor is traumatic shock that has been “…complicated by trauma-induced coagulopathy…a contributing factor and possibly the primary mechanism…” (Bergeron, 2012).</w:t>
      </w:r>
    </w:p>
    <w:p w14:paraId="08783885" w14:textId="03BEEA6E" w:rsidR="009147D5" w:rsidRDefault="009147D5" w:rsidP="009147D5">
      <w:pPr>
        <w:rPr>
          <w:rFonts w:ascii="Baskerville Old Face" w:hAnsi="Baskerville Old Face"/>
          <w:b/>
          <w:bCs/>
          <w:color w:val="C00000"/>
          <w:sz w:val="36"/>
          <w:szCs w:val="36"/>
        </w:rPr>
      </w:pPr>
      <w:r w:rsidRPr="009147D5">
        <w:rPr>
          <w:rFonts w:ascii="Baskerville Old Face" w:hAnsi="Baskerville Old Face"/>
          <w:b/>
          <w:bCs/>
          <w:color w:val="C00000"/>
          <w:sz w:val="36"/>
          <w:szCs w:val="36"/>
        </w:rPr>
        <w:t xml:space="preserve">Hypovolaemia results from a lowering of blood volume resulting from traumatic loss of blood, and was a probable cause of death with exhaustion asphyxia (Lamkin, 1978: Johnson, 1978; Davis, 1965). Hypovolaemic shock was caused by circulatory collapse as well as multi-organ failure. </w:t>
      </w:r>
    </w:p>
    <w:p w14:paraId="4E342479" w14:textId="77777777" w:rsidR="003B792F" w:rsidRDefault="003B792F" w:rsidP="009147D5">
      <w:pPr>
        <w:rPr>
          <w:rFonts w:ascii="Baskerville Old Face" w:hAnsi="Baskerville Old Face"/>
          <w:b/>
          <w:bCs/>
          <w:color w:val="C00000"/>
          <w:sz w:val="36"/>
          <w:szCs w:val="36"/>
        </w:rPr>
      </w:pPr>
    </w:p>
    <w:p w14:paraId="2009783B" w14:textId="77777777" w:rsidR="003B792F" w:rsidRDefault="003B792F" w:rsidP="009147D5">
      <w:pPr>
        <w:rPr>
          <w:rFonts w:ascii="Baskerville Old Face" w:hAnsi="Baskerville Old Face"/>
          <w:b/>
          <w:bCs/>
          <w:color w:val="C00000"/>
          <w:sz w:val="36"/>
          <w:szCs w:val="36"/>
        </w:rPr>
      </w:pPr>
    </w:p>
    <w:p w14:paraId="7BEA2676" w14:textId="77777777" w:rsidR="009147D5" w:rsidRPr="003B792F" w:rsidRDefault="009147D5" w:rsidP="009147D5">
      <w:pPr>
        <w:rPr>
          <w:rFonts w:ascii="Baskerville Old Face" w:hAnsi="Baskerville Old Face"/>
          <w:b/>
          <w:bCs/>
          <w:color w:val="C00000"/>
          <w:sz w:val="16"/>
          <w:szCs w:val="16"/>
        </w:rPr>
      </w:pPr>
    </w:p>
    <w:p w14:paraId="079F2404" w14:textId="7907F324" w:rsidR="009147D5" w:rsidRPr="009147D5" w:rsidRDefault="009147D5" w:rsidP="009147D5">
      <w:pPr>
        <w:rPr>
          <w:rFonts w:ascii="Baskerville Old Face" w:hAnsi="Baskerville Old Face"/>
          <w:b/>
          <w:bCs/>
          <w:color w:val="C00000"/>
          <w:sz w:val="36"/>
          <w:szCs w:val="36"/>
        </w:rPr>
      </w:pPr>
      <w:r w:rsidRPr="009147D5">
        <w:rPr>
          <w:rFonts w:ascii="Baskerville Old Face" w:hAnsi="Baskerville Old Face"/>
          <w:b/>
          <w:bCs/>
          <w:color w:val="C00000"/>
          <w:sz w:val="36"/>
          <w:szCs w:val="36"/>
        </w:rPr>
        <w:t xml:space="preserve">Further circulatory involvement would or could include a pulmonary embolus due to leg thrombus resulting from immobilised legs. In addition emboli in coronary arteries </w:t>
      </w:r>
      <w:r>
        <w:rPr>
          <w:rFonts w:ascii="Baskerville Old Face" w:hAnsi="Baskerville Old Face"/>
          <w:b/>
          <w:bCs/>
          <w:color w:val="C00000"/>
          <w:sz w:val="36"/>
          <w:szCs w:val="36"/>
        </w:rPr>
        <w:t xml:space="preserve">    </w:t>
      </w:r>
      <w:r w:rsidRPr="009147D5">
        <w:rPr>
          <w:rFonts w:ascii="Baskerville Old Face" w:hAnsi="Baskerville Old Face"/>
          <w:b/>
          <w:bCs/>
          <w:color w:val="C00000"/>
          <w:sz w:val="36"/>
          <w:szCs w:val="36"/>
        </w:rPr>
        <w:t>would have led to myocardial infarction and death.</w:t>
      </w:r>
    </w:p>
    <w:p w14:paraId="7F356379" w14:textId="21A776BC" w:rsidR="009147D5" w:rsidRPr="009147D5" w:rsidRDefault="009147D5" w:rsidP="009147D5">
      <w:pPr>
        <w:rPr>
          <w:rFonts w:ascii="Baskerville Old Face" w:hAnsi="Baskerville Old Face"/>
          <w:b/>
          <w:bCs/>
          <w:color w:val="C00000"/>
          <w:sz w:val="36"/>
          <w:szCs w:val="36"/>
        </w:rPr>
      </w:pPr>
      <w:r w:rsidRPr="009147D5">
        <w:rPr>
          <w:rFonts w:ascii="Baskerville Old Face" w:hAnsi="Baskerville Old Face"/>
          <w:b/>
          <w:bCs/>
          <w:i/>
          <w:iCs/>
          <w:color w:val="C00000"/>
          <w:sz w:val="36"/>
          <w:szCs w:val="36"/>
        </w:rPr>
        <w:t>Crucifracture</w:t>
      </w:r>
      <w:r w:rsidRPr="009147D5">
        <w:rPr>
          <w:rFonts w:ascii="Baskerville Old Face" w:hAnsi="Baskerville Old Face"/>
          <w:b/>
          <w:bCs/>
          <w:color w:val="C00000"/>
          <w:sz w:val="36"/>
          <w:szCs w:val="36"/>
        </w:rPr>
        <w:t xml:space="preserve">, the deliberate breaking of the tibiae led to a </w:t>
      </w:r>
      <w:r>
        <w:rPr>
          <w:rFonts w:ascii="Baskerville Old Face" w:hAnsi="Baskerville Old Face"/>
          <w:b/>
          <w:bCs/>
          <w:color w:val="C00000"/>
          <w:sz w:val="36"/>
          <w:szCs w:val="36"/>
        </w:rPr>
        <w:t xml:space="preserve">    </w:t>
      </w:r>
      <w:r w:rsidRPr="009147D5">
        <w:rPr>
          <w:rFonts w:ascii="Baskerville Old Face" w:hAnsi="Baskerville Old Face"/>
          <w:b/>
          <w:bCs/>
          <w:color w:val="C00000"/>
          <w:sz w:val="36"/>
          <w:szCs w:val="36"/>
        </w:rPr>
        <w:t>rapid death, due to asphyxia within minutes. This was known as </w:t>
      </w:r>
      <w:r w:rsidRPr="009147D5">
        <w:rPr>
          <w:rFonts w:ascii="Baskerville Old Face" w:hAnsi="Baskerville Old Face"/>
          <w:b/>
          <w:bCs/>
          <w:i/>
          <w:iCs/>
          <w:color w:val="C00000"/>
          <w:sz w:val="36"/>
          <w:szCs w:val="36"/>
        </w:rPr>
        <w:t>crucifragium </w:t>
      </w:r>
      <w:r w:rsidRPr="009147D5">
        <w:rPr>
          <w:rFonts w:ascii="Baskerville Old Face" w:hAnsi="Baskerville Old Face"/>
          <w:b/>
          <w:bCs/>
          <w:color w:val="C00000"/>
          <w:sz w:val="36"/>
          <w:szCs w:val="36"/>
        </w:rPr>
        <w:t>or</w:t>
      </w:r>
      <w:r w:rsidRPr="009147D5">
        <w:rPr>
          <w:rFonts w:ascii="Baskerville Old Face" w:hAnsi="Baskerville Old Face"/>
          <w:b/>
          <w:bCs/>
          <w:i/>
          <w:iCs/>
          <w:color w:val="C00000"/>
          <w:sz w:val="36"/>
          <w:szCs w:val="36"/>
        </w:rPr>
        <w:t> shelokopia</w:t>
      </w:r>
      <w:r w:rsidRPr="009147D5">
        <w:rPr>
          <w:rFonts w:ascii="Baskerville Old Face" w:hAnsi="Baskerville Old Face"/>
          <w:b/>
          <w:bCs/>
          <w:color w:val="C00000"/>
          <w:sz w:val="36"/>
          <w:szCs w:val="36"/>
        </w:rPr>
        <w:t> (Edwards, 2006), and was at the time of impending death signified by the not uncommon burrowing of insects into the eyes, orifices such as ears and nostrils, and open wounds of the agonising victims (Cooper, 1883). At this stage of crucifracture death was “…probably commonly precipitated by cardiac arrest, caused by vasovagal reflexes, initiated inter alia by severe anoxaemia, severe pain, body blows and breaking of large bones.” (Retief, 2003).</w:t>
      </w:r>
    </w:p>
    <w:p w14:paraId="3E3617BC" w14:textId="5EB1267C" w:rsidR="009147D5" w:rsidRDefault="009147D5" w:rsidP="009147D5">
      <w:pPr>
        <w:rPr>
          <w:rFonts w:ascii="Baskerville Old Face" w:hAnsi="Baskerville Old Face"/>
          <w:b/>
          <w:bCs/>
          <w:color w:val="C00000"/>
          <w:sz w:val="36"/>
          <w:szCs w:val="36"/>
        </w:rPr>
      </w:pPr>
      <w:r w:rsidRPr="009147D5">
        <w:rPr>
          <w:rFonts w:ascii="Baskerville Old Face" w:hAnsi="Baskerville Old Face"/>
          <w:b/>
          <w:bCs/>
          <w:color w:val="C00000"/>
          <w:sz w:val="36"/>
          <w:szCs w:val="36"/>
        </w:rPr>
        <w:t xml:space="preserve">Asphyxiation could occur during crucifixion when the whole </w:t>
      </w:r>
      <w:r>
        <w:rPr>
          <w:rFonts w:ascii="Baskerville Old Face" w:hAnsi="Baskerville Old Face"/>
          <w:b/>
          <w:bCs/>
          <w:color w:val="C00000"/>
          <w:sz w:val="36"/>
          <w:szCs w:val="36"/>
        </w:rPr>
        <w:t xml:space="preserve">body </w:t>
      </w:r>
      <w:r w:rsidRPr="009147D5">
        <w:rPr>
          <w:rFonts w:ascii="Baskerville Old Face" w:hAnsi="Baskerville Old Face"/>
          <w:b/>
          <w:bCs/>
          <w:color w:val="C00000"/>
          <w:sz w:val="36"/>
          <w:szCs w:val="36"/>
        </w:rPr>
        <w:t>weight is supported by the arms, causing hyperextension of the lungs and muscles of the chest. In other words</w:t>
      </w:r>
      <w:r>
        <w:rPr>
          <w:rFonts w:ascii="Baskerville Old Face" w:hAnsi="Baskerville Old Face"/>
          <w:b/>
          <w:bCs/>
          <w:color w:val="C00000"/>
          <w:sz w:val="36"/>
          <w:szCs w:val="36"/>
        </w:rPr>
        <w:t>,</w:t>
      </w:r>
      <w:r w:rsidRPr="009147D5">
        <w:rPr>
          <w:rFonts w:ascii="Baskerville Old Face" w:hAnsi="Baskerville Old Face"/>
          <w:b/>
          <w:bCs/>
          <w:color w:val="C00000"/>
          <w:sz w:val="36"/>
          <w:szCs w:val="36"/>
        </w:rPr>
        <w:t xml:space="preserve"> there ensues “…progressive asphyxia caused by impairment of respiratory involvement.” (Retieff) with hypovolaemic shock and anoxaemia the end result. Crucifixion would lead to inevitable asphyxiation caused by diaphragmatic respiration, which implies a “…major pathophysiologic effect of crucifixion, beyond the excruciating pain, was a marked interference with normal respiration.” (Edwards, 2006).</w:t>
      </w:r>
    </w:p>
    <w:p w14:paraId="561521CF" w14:textId="77777777" w:rsidR="003B792F" w:rsidRPr="009147D5" w:rsidRDefault="003B792F" w:rsidP="009147D5">
      <w:pPr>
        <w:rPr>
          <w:rFonts w:ascii="Baskerville Old Face" w:hAnsi="Baskerville Old Face"/>
          <w:b/>
          <w:bCs/>
          <w:color w:val="C00000"/>
          <w:sz w:val="36"/>
          <w:szCs w:val="36"/>
        </w:rPr>
      </w:pPr>
    </w:p>
    <w:p w14:paraId="023EB726" w14:textId="7C8CE5BF" w:rsidR="009147D5" w:rsidRPr="009147D5" w:rsidRDefault="009147D5" w:rsidP="009147D5">
      <w:pPr>
        <w:rPr>
          <w:rFonts w:ascii="Baskerville Old Face" w:hAnsi="Baskerville Old Face"/>
          <w:b/>
          <w:bCs/>
          <w:color w:val="C00000"/>
          <w:sz w:val="36"/>
          <w:szCs w:val="36"/>
        </w:rPr>
      </w:pPr>
      <w:r w:rsidRPr="009147D5">
        <w:rPr>
          <w:rFonts w:ascii="Baskerville Old Face" w:hAnsi="Baskerville Old Face"/>
          <w:b/>
          <w:bCs/>
          <w:color w:val="C00000"/>
          <w:sz w:val="36"/>
          <w:szCs w:val="36"/>
        </w:rPr>
        <w:lastRenderedPageBreak/>
        <w:t xml:space="preserve">Death from crucifixion occurred between six hours and four days as a result of multifactorial pathology. The length of time between the impalement also ranged from hours to days depending on the method used </w:t>
      </w:r>
      <w:r w:rsidR="003B792F">
        <w:rPr>
          <w:rFonts w:ascii="Baskerville Old Face" w:hAnsi="Baskerville Old Face"/>
          <w:b/>
          <w:bCs/>
          <w:color w:val="C00000"/>
          <w:sz w:val="36"/>
          <w:szCs w:val="36"/>
        </w:rPr>
        <w:t>&amp;</w:t>
      </w:r>
      <w:r w:rsidRPr="009147D5">
        <w:rPr>
          <w:rFonts w:ascii="Baskerville Old Face" w:hAnsi="Baskerville Old Face"/>
          <w:b/>
          <w:bCs/>
          <w:color w:val="C00000"/>
          <w:sz w:val="36"/>
          <w:szCs w:val="36"/>
        </w:rPr>
        <w:t xml:space="preserve"> the health of the victim. Death was compounded by pre-crucifixion scourging, maiming, shock, pain, dehydration and haemorrhage, leading to death.</w:t>
      </w:r>
    </w:p>
    <w:p w14:paraId="3B04CD8D" w14:textId="77777777" w:rsidR="009147D5" w:rsidRPr="009147D5" w:rsidRDefault="009147D5" w:rsidP="009147D5">
      <w:pPr>
        <w:rPr>
          <w:rFonts w:ascii="Baskerville Old Face" w:hAnsi="Baskerville Old Face"/>
          <w:b/>
          <w:bCs/>
          <w:color w:val="C00000"/>
          <w:sz w:val="36"/>
          <w:szCs w:val="36"/>
        </w:rPr>
      </w:pPr>
      <w:r w:rsidRPr="009147D5">
        <w:rPr>
          <w:rFonts w:ascii="Baskerville Old Face" w:hAnsi="Baskerville Old Face"/>
          <w:b/>
          <w:bCs/>
          <w:color w:val="C00000"/>
          <w:sz w:val="36"/>
          <w:szCs w:val="36"/>
        </w:rPr>
        <w:t>Causes of death include “…progressive asphyxia caused by impairment of respiratory movement.” (Retieff, 2006), as well as: cardiac rupture (Stroud, 1871); asphyxia (Barbet, 1953); heart failure (Davis, 1962); arrhythmia (Edwards, 1986); pulmonary embolism (Brenner, 2005); hypovolaemic shock (Zugibe, 2005); as well as acidosis, sepsis, dehaydration, or a combination of all of these factors (Edwards, 1986; Retieff, 2003).</w:t>
      </w:r>
    </w:p>
    <w:p w14:paraId="5153F06B" w14:textId="42F56672" w:rsidR="009147D5" w:rsidRPr="003B792F" w:rsidRDefault="009147D5" w:rsidP="00B260E5">
      <w:pPr>
        <w:rPr>
          <w:rFonts w:ascii="Baskerville Old Face" w:hAnsi="Baskerville Old Face"/>
          <w:b/>
          <w:bCs/>
          <w:color w:val="C00000"/>
          <w:sz w:val="36"/>
          <w:szCs w:val="36"/>
        </w:rPr>
      </w:pPr>
      <w:r w:rsidRPr="009147D5">
        <w:rPr>
          <w:rFonts w:ascii="Baskerville Old Face" w:hAnsi="Baskerville Old Face"/>
          <w:b/>
          <w:bCs/>
          <w:color w:val="C00000"/>
          <w:sz w:val="36"/>
          <w:szCs w:val="36"/>
        </w:rPr>
        <w:t>During the Roman period it was not common for anyone to die on the cross within the first few hours (Masien). If the death of the victim happens after only three to six hours then this suggests the “…possibility of a catastrophic terminal event.” (Edwards). The implication is if only after a matter of hours on the cross death occurs, the actual cause is “…multifactorial and related primarily to hypervolemic shock, exhaustion asphyxia and perhaps acute heart failure.” (Edwards). Therefore</w:t>
      </w:r>
      <w:r w:rsidR="003B792F">
        <w:rPr>
          <w:rFonts w:ascii="Baskerville Old Face" w:hAnsi="Baskerville Old Face"/>
          <w:b/>
          <w:bCs/>
          <w:color w:val="C00000"/>
          <w:sz w:val="36"/>
          <w:szCs w:val="36"/>
        </w:rPr>
        <w:t>,</w:t>
      </w:r>
      <w:r w:rsidRPr="009147D5">
        <w:rPr>
          <w:rFonts w:ascii="Baskerville Old Face" w:hAnsi="Baskerville Old Face"/>
          <w:b/>
          <w:bCs/>
          <w:color w:val="C00000"/>
          <w:sz w:val="36"/>
          <w:szCs w:val="36"/>
        </w:rPr>
        <w:t xml:space="preserve"> death after only a short period is surprising (Lamkin, 1978; Bucklin, 1970; De Pasquale, 1963). Usual crucifixion procedures meant it was “…customary to leave the corpse on the cross to be devoured by predatory animals (Edwards), a process known in ethnography and archaeology as </w:t>
      </w:r>
      <w:r w:rsidRPr="009147D5">
        <w:rPr>
          <w:rFonts w:ascii="Baskerville Old Face" w:hAnsi="Baskerville Old Face"/>
          <w:b/>
          <w:bCs/>
          <w:i/>
          <w:iCs/>
          <w:color w:val="C00000"/>
          <w:sz w:val="36"/>
          <w:szCs w:val="36"/>
        </w:rPr>
        <w:t>encarnation</w:t>
      </w:r>
      <w:r w:rsidRPr="009147D5">
        <w:rPr>
          <w:rFonts w:ascii="Baskerville Old Face" w:hAnsi="Baskerville Old Face"/>
          <w:b/>
          <w:bCs/>
          <w:color w:val="C00000"/>
          <w:sz w:val="36"/>
          <w:szCs w:val="36"/>
        </w:rPr>
        <w:t> (Tenney, 1964; Hengel, 1977).</w:t>
      </w:r>
      <w:r w:rsidR="003B792F">
        <w:rPr>
          <w:rFonts w:ascii="Baskerville Old Face" w:hAnsi="Baskerville Old Face"/>
          <w:b/>
          <w:bCs/>
          <w:color w:val="C00000"/>
          <w:sz w:val="36"/>
          <w:szCs w:val="36"/>
        </w:rPr>
        <w:t xml:space="preserve">   </w:t>
      </w:r>
      <w:r w:rsidR="003B792F" w:rsidRPr="003B792F">
        <w:rPr>
          <w:rFonts w:ascii="Baskerville Old Face" w:hAnsi="Baskerville Old Face"/>
          <w:i/>
          <w:iCs/>
          <w:color w:val="C00000"/>
          <w:sz w:val="36"/>
          <w:szCs w:val="36"/>
        </w:rPr>
        <w:t xml:space="preserve">– </w:t>
      </w:r>
      <w:r w:rsidR="00931125">
        <w:rPr>
          <w:rFonts w:ascii="Baskerville Old Face" w:hAnsi="Baskerville Old Face"/>
          <w:i/>
          <w:iCs/>
          <w:color w:val="C00000"/>
          <w:sz w:val="36"/>
          <w:szCs w:val="36"/>
        </w:rPr>
        <w:t>Eric Edwards</w:t>
      </w:r>
      <w:r w:rsidRPr="009147D5">
        <w:rPr>
          <w:rFonts w:ascii="Baskerville Old Face" w:hAnsi="Baskerville Old Face"/>
          <w:b/>
          <w:bCs/>
          <w:color w:val="C00000"/>
          <w:sz w:val="36"/>
          <w:szCs w:val="36"/>
        </w:rPr>
        <w:t xml:space="preserve"> </w:t>
      </w:r>
    </w:p>
    <w:p w14:paraId="768EF958" w14:textId="41F156C7" w:rsidR="00B328B6" w:rsidRPr="00B260E5" w:rsidRDefault="00B328B6" w:rsidP="00B260E5">
      <w:pPr>
        <w:rPr>
          <w:sz w:val="32"/>
          <w:szCs w:val="32"/>
        </w:rPr>
      </w:pPr>
      <w:r>
        <w:rPr>
          <w:noProof/>
        </w:rPr>
        <w:lastRenderedPageBreak/>
        <w:drawing>
          <wp:inline distT="0" distB="0" distL="0" distR="0" wp14:anchorId="51F51087" wp14:editId="1931DDC8">
            <wp:extent cx="5943600" cy="4038600"/>
            <wp:effectExtent l="0" t="0" r="0" b="0"/>
            <wp:docPr id="881666" name="Picture 1027" descr="crucifixion">
              <a:extLst xmlns:a="http://schemas.openxmlformats.org/drawingml/2006/main">
                <a:ext uri="{FF2B5EF4-FFF2-40B4-BE49-F238E27FC236}">
                  <a16:creationId xmlns:a16="http://schemas.microsoft.com/office/drawing/2014/main" id="{BB963847-35AB-4E2F-9E1C-18C8865FD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66" name="Picture 1027" descr="crucifixion">
                      <a:extLst>
                        <a:ext uri="{FF2B5EF4-FFF2-40B4-BE49-F238E27FC236}">
                          <a16:creationId xmlns:a16="http://schemas.microsoft.com/office/drawing/2014/main" id="{BB963847-35AB-4E2F-9E1C-18C8865FD3D2}"/>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r>
        <w:rPr>
          <w:noProof/>
        </w:rPr>
        <w:drawing>
          <wp:inline distT="0" distB="0" distL="0" distR="0" wp14:anchorId="629AF48C" wp14:editId="37B5DD02">
            <wp:extent cx="5943600" cy="4095750"/>
            <wp:effectExtent l="0" t="0" r="0" b="0"/>
            <wp:docPr id="12292100" name="Picture 4" descr="C:\Documents and Settings\Owner\My Documents\Educational Illustrations\Religious Related\soldierbig_jpeg.jpg">
              <a:extLst xmlns:a="http://schemas.openxmlformats.org/drawingml/2006/main">
                <a:ext uri="{FF2B5EF4-FFF2-40B4-BE49-F238E27FC236}">
                  <a16:creationId xmlns:a16="http://schemas.microsoft.com/office/drawing/2014/main" id="{2857A689-EE98-46F1-B7BD-EA131A0B8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100" name="Picture 4" descr="C:\Documents and Settings\Owner\My Documents\Educational Illustrations\Religious Related\soldierbig_jpeg.jpg">
                      <a:extLst>
                        <a:ext uri="{FF2B5EF4-FFF2-40B4-BE49-F238E27FC236}">
                          <a16:creationId xmlns:a16="http://schemas.microsoft.com/office/drawing/2014/main" id="{2857A689-EE98-46F1-B7BD-EA131A0B8B7F}"/>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6ECBCFA7" w14:textId="22C76457" w:rsidR="00B260E5" w:rsidRDefault="00B260E5" w:rsidP="00B260E5">
      <w:pPr>
        <w:rPr>
          <w:sz w:val="32"/>
          <w:szCs w:val="32"/>
        </w:rPr>
      </w:pPr>
      <w:r>
        <w:rPr>
          <w:noProof/>
          <w:sz w:val="32"/>
          <w:szCs w:val="32"/>
        </w:rPr>
        <w:lastRenderedPageBreak/>
        <w:drawing>
          <wp:inline distT="0" distB="0" distL="0" distR="0" wp14:anchorId="0F73CB32" wp14:editId="211A525B">
            <wp:extent cx="5943600" cy="8096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943600" cy="8096250"/>
                    </a:xfrm>
                    <a:prstGeom prst="rect">
                      <a:avLst/>
                    </a:prstGeom>
                  </pic:spPr>
                </pic:pic>
              </a:graphicData>
            </a:graphic>
          </wp:inline>
        </w:drawing>
      </w:r>
    </w:p>
    <w:p w14:paraId="79AFB7B3" w14:textId="77777777" w:rsidR="004D4E37" w:rsidRPr="004D4E37" w:rsidRDefault="004D4E37" w:rsidP="004D4E37">
      <w:pPr>
        <w:shd w:val="clear" w:color="auto" w:fill="FFFFFF"/>
        <w:spacing w:before="300" w:after="150" w:line="420" w:lineRule="atLeast"/>
        <w:outlineLvl w:val="1"/>
        <w:rPr>
          <w:rFonts w:ascii="Arial" w:eastAsia="Times New Roman" w:hAnsi="Arial" w:cs="Arial"/>
          <w:b/>
          <w:bCs/>
          <w:color w:val="000000"/>
          <w:sz w:val="42"/>
          <w:szCs w:val="42"/>
        </w:rPr>
      </w:pPr>
      <w:r w:rsidRPr="004D4E37">
        <w:rPr>
          <w:rFonts w:ascii="Arial" w:eastAsia="Times New Roman" w:hAnsi="Arial" w:cs="Arial"/>
          <w:b/>
          <w:bCs/>
          <w:color w:val="000000"/>
          <w:sz w:val="42"/>
          <w:szCs w:val="42"/>
        </w:rPr>
        <w:lastRenderedPageBreak/>
        <w:t>The Last 7 Words of Jesus</w:t>
      </w:r>
    </w:p>
    <w:p w14:paraId="65273FFE" w14:textId="7CE93416" w:rsidR="004D4E37" w:rsidRPr="004D4E37" w:rsidRDefault="004D4E37" w:rsidP="004D4E37">
      <w:pPr>
        <w:shd w:val="clear" w:color="auto" w:fill="FFFFFF"/>
        <w:spacing w:before="150" w:after="0" w:line="240" w:lineRule="auto"/>
        <w:rPr>
          <w:rFonts w:ascii="Verdana" w:eastAsia="Times New Roman" w:hAnsi="Verdana" w:cs="Times New Roman"/>
          <w:color w:val="000000"/>
          <w:sz w:val="30"/>
          <w:szCs w:val="30"/>
        </w:rPr>
      </w:pPr>
      <w:r w:rsidRPr="004D4E37">
        <w:rPr>
          <w:rFonts w:ascii="Verdana" w:eastAsia="Times New Roman" w:hAnsi="Verdana" w:cs="Times New Roman"/>
          <w:color w:val="000000"/>
          <w:sz w:val="30"/>
          <w:szCs w:val="30"/>
        </w:rPr>
        <w:t>1. </w:t>
      </w:r>
      <w:r w:rsidRPr="004D4E37">
        <w:rPr>
          <w:rFonts w:ascii="Verdana" w:eastAsia="Times New Roman" w:hAnsi="Verdana" w:cs="Times New Roman"/>
          <w:i/>
          <w:iCs/>
          <w:color w:val="000000"/>
          <w:sz w:val="30"/>
          <w:szCs w:val="30"/>
        </w:rPr>
        <w:t>“Father, forgive them, for they know not what they do”</w:t>
      </w:r>
      <w:r w:rsidRPr="004D4E37">
        <w:rPr>
          <w:rFonts w:ascii="Verdana" w:eastAsia="Times New Roman" w:hAnsi="Verdana" w:cs="Times New Roman"/>
          <w:color w:val="000000"/>
          <w:sz w:val="30"/>
          <w:szCs w:val="30"/>
        </w:rPr>
        <w:t> (</w:t>
      </w:r>
      <w:hyperlink r:id="rId21" w:history="1">
        <w:r w:rsidRPr="004D4E37">
          <w:rPr>
            <w:rFonts w:ascii="Verdana" w:eastAsia="Times New Roman" w:hAnsi="Verdana" w:cs="Times New Roman"/>
            <w:b/>
            <w:bCs/>
            <w:color w:val="0000FF"/>
            <w:sz w:val="30"/>
            <w:szCs w:val="30"/>
            <w:u w:val="single"/>
          </w:rPr>
          <w:t>Luke 23:34</w:t>
        </w:r>
      </w:hyperlink>
      <w:r w:rsidRPr="004D4E37">
        <w:rPr>
          <w:rFonts w:ascii="Verdana" w:eastAsia="Times New Roman" w:hAnsi="Verdana" w:cs="Times New Roman"/>
          <w:color w:val="000000"/>
          <w:sz w:val="30"/>
          <w:szCs w:val="30"/>
        </w:rPr>
        <w:t>).</w:t>
      </w:r>
      <w:r w:rsidRPr="004D4E37">
        <w:rPr>
          <w:rFonts w:ascii="Verdana" w:eastAsia="Times New Roman" w:hAnsi="Verdana" w:cs="Times New Roman"/>
          <w:color w:val="000000"/>
          <w:sz w:val="30"/>
          <w:szCs w:val="30"/>
        </w:rPr>
        <w:br/>
        <w:t>2. </w:t>
      </w:r>
      <w:r w:rsidRPr="004D4E37">
        <w:rPr>
          <w:rFonts w:ascii="Verdana" w:eastAsia="Times New Roman" w:hAnsi="Verdana" w:cs="Times New Roman"/>
          <w:i/>
          <w:iCs/>
          <w:color w:val="000000"/>
          <w:sz w:val="30"/>
          <w:szCs w:val="30"/>
        </w:rPr>
        <w:t>“Truly, I say to you, today you will be with me in paradise” </w:t>
      </w:r>
      <w:r w:rsidRPr="004D4E37">
        <w:rPr>
          <w:rFonts w:ascii="Verdana" w:eastAsia="Times New Roman" w:hAnsi="Verdana" w:cs="Times New Roman"/>
          <w:color w:val="000000"/>
          <w:sz w:val="30"/>
          <w:szCs w:val="30"/>
        </w:rPr>
        <w:t>(</w:t>
      </w:r>
      <w:hyperlink r:id="rId22" w:history="1">
        <w:r w:rsidRPr="004D4E37">
          <w:rPr>
            <w:rFonts w:ascii="Verdana" w:eastAsia="Times New Roman" w:hAnsi="Verdana" w:cs="Times New Roman"/>
            <w:b/>
            <w:bCs/>
            <w:color w:val="0000FF"/>
            <w:sz w:val="30"/>
            <w:szCs w:val="30"/>
            <w:u w:val="single"/>
          </w:rPr>
          <w:t>Luke 23:43</w:t>
        </w:r>
      </w:hyperlink>
      <w:r w:rsidRPr="004D4E37">
        <w:rPr>
          <w:rFonts w:ascii="Verdana" w:eastAsia="Times New Roman" w:hAnsi="Verdana" w:cs="Times New Roman"/>
          <w:color w:val="000000"/>
          <w:sz w:val="30"/>
          <w:szCs w:val="30"/>
        </w:rPr>
        <w:t>).</w:t>
      </w:r>
      <w:r w:rsidRPr="004D4E37">
        <w:rPr>
          <w:rFonts w:ascii="Verdana" w:eastAsia="Times New Roman" w:hAnsi="Verdana" w:cs="Times New Roman"/>
          <w:color w:val="000000"/>
          <w:sz w:val="30"/>
          <w:szCs w:val="30"/>
        </w:rPr>
        <w:br/>
        <w:t>3. </w:t>
      </w:r>
      <w:r w:rsidRPr="004D4E37">
        <w:rPr>
          <w:rFonts w:ascii="Verdana" w:eastAsia="Times New Roman" w:hAnsi="Verdana" w:cs="Times New Roman"/>
          <w:i/>
          <w:iCs/>
          <w:color w:val="000000"/>
          <w:sz w:val="30"/>
          <w:szCs w:val="30"/>
        </w:rPr>
        <w:t>“Women behold your son. Son, behold your mother”</w:t>
      </w:r>
      <w:r w:rsidRPr="004D4E37">
        <w:rPr>
          <w:rFonts w:ascii="Verdana" w:eastAsia="Times New Roman" w:hAnsi="Verdana" w:cs="Times New Roman"/>
          <w:color w:val="000000"/>
          <w:sz w:val="30"/>
          <w:szCs w:val="30"/>
        </w:rPr>
        <w:t> (</w:t>
      </w:r>
      <w:hyperlink r:id="rId23" w:history="1">
        <w:r w:rsidRPr="004D4E37">
          <w:rPr>
            <w:rFonts w:ascii="Verdana" w:eastAsia="Times New Roman" w:hAnsi="Verdana" w:cs="Times New Roman"/>
            <w:b/>
            <w:bCs/>
            <w:color w:val="0000FF"/>
            <w:sz w:val="30"/>
            <w:szCs w:val="30"/>
            <w:u w:val="single"/>
          </w:rPr>
          <w:t>John 19:26-27</w:t>
        </w:r>
      </w:hyperlink>
      <w:r w:rsidRPr="004D4E37">
        <w:rPr>
          <w:rFonts w:ascii="Verdana" w:eastAsia="Times New Roman" w:hAnsi="Verdana" w:cs="Times New Roman"/>
          <w:color w:val="000000"/>
          <w:sz w:val="30"/>
          <w:szCs w:val="30"/>
        </w:rPr>
        <w:t>).</w:t>
      </w:r>
      <w:r w:rsidRPr="004D4E37">
        <w:rPr>
          <w:rFonts w:ascii="Verdana" w:eastAsia="Times New Roman" w:hAnsi="Verdana" w:cs="Times New Roman"/>
          <w:color w:val="000000"/>
          <w:sz w:val="30"/>
          <w:szCs w:val="30"/>
        </w:rPr>
        <w:br/>
        <w:t>4. </w:t>
      </w:r>
      <w:r w:rsidRPr="004D4E37">
        <w:rPr>
          <w:rFonts w:ascii="Verdana" w:eastAsia="Times New Roman" w:hAnsi="Verdana" w:cs="Times New Roman"/>
          <w:i/>
          <w:iCs/>
          <w:color w:val="000000"/>
          <w:sz w:val="30"/>
          <w:szCs w:val="30"/>
        </w:rPr>
        <w:t>“My God, My God, why have you forsaken me?” </w:t>
      </w:r>
      <w:r w:rsidRPr="004D4E37">
        <w:rPr>
          <w:rFonts w:ascii="Verdana" w:eastAsia="Times New Roman" w:hAnsi="Verdana" w:cs="Times New Roman"/>
          <w:color w:val="000000"/>
          <w:sz w:val="30"/>
          <w:szCs w:val="30"/>
        </w:rPr>
        <w:t>(</w:t>
      </w:r>
      <w:hyperlink r:id="rId24" w:history="1">
        <w:r w:rsidRPr="004D4E37">
          <w:rPr>
            <w:rFonts w:ascii="Verdana" w:eastAsia="Times New Roman" w:hAnsi="Verdana" w:cs="Times New Roman"/>
            <w:b/>
            <w:bCs/>
            <w:color w:val="0000FF"/>
            <w:sz w:val="30"/>
            <w:szCs w:val="30"/>
            <w:u w:val="single"/>
          </w:rPr>
          <w:t>Matt</w:t>
        </w:r>
        <w:r>
          <w:rPr>
            <w:rFonts w:ascii="Verdana" w:eastAsia="Times New Roman" w:hAnsi="Verdana" w:cs="Times New Roman"/>
            <w:b/>
            <w:bCs/>
            <w:color w:val="0000FF"/>
            <w:sz w:val="30"/>
            <w:szCs w:val="30"/>
            <w:u w:val="single"/>
          </w:rPr>
          <w:t>.</w:t>
        </w:r>
        <w:r w:rsidRPr="004D4E37">
          <w:rPr>
            <w:rFonts w:ascii="Verdana" w:eastAsia="Times New Roman" w:hAnsi="Verdana" w:cs="Times New Roman"/>
            <w:b/>
            <w:bCs/>
            <w:color w:val="0000FF"/>
            <w:sz w:val="30"/>
            <w:szCs w:val="30"/>
            <w:u w:val="single"/>
          </w:rPr>
          <w:t xml:space="preserve"> 27:46</w:t>
        </w:r>
      </w:hyperlink>
      <w:r w:rsidRPr="004D4E37">
        <w:rPr>
          <w:rFonts w:ascii="Verdana" w:eastAsia="Times New Roman" w:hAnsi="Verdana" w:cs="Times New Roman"/>
          <w:color w:val="000000"/>
          <w:sz w:val="30"/>
          <w:szCs w:val="30"/>
        </w:rPr>
        <w:t>, </w:t>
      </w:r>
      <w:hyperlink r:id="rId25" w:history="1">
        <w:r w:rsidRPr="004D4E37">
          <w:rPr>
            <w:rFonts w:ascii="Verdana" w:eastAsia="Times New Roman" w:hAnsi="Verdana" w:cs="Times New Roman"/>
            <w:b/>
            <w:bCs/>
            <w:color w:val="0000FF"/>
            <w:sz w:val="30"/>
            <w:szCs w:val="30"/>
            <w:u w:val="single"/>
          </w:rPr>
          <w:t>Mark 15:34</w:t>
        </w:r>
      </w:hyperlink>
      <w:r w:rsidRPr="004D4E37">
        <w:rPr>
          <w:rFonts w:ascii="Verdana" w:eastAsia="Times New Roman" w:hAnsi="Verdana" w:cs="Times New Roman"/>
          <w:color w:val="000000"/>
          <w:sz w:val="30"/>
          <w:szCs w:val="30"/>
        </w:rPr>
        <w:t>).</w:t>
      </w:r>
      <w:r w:rsidRPr="004D4E37">
        <w:rPr>
          <w:rFonts w:ascii="Verdana" w:eastAsia="Times New Roman" w:hAnsi="Verdana" w:cs="Times New Roman"/>
          <w:color w:val="000000"/>
          <w:sz w:val="30"/>
          <w:szCs w:val="30"/>
        </w:rPr>
        <w:br/>
        <w:t>5. </w:t>
      </w:r>
      <w:r w:rsidRPr="004D4E37">
        <w:rPr>
          <w:rFonts w:ascii="Verdana" w:eastAsia="Times New Roman" w:hAnsi="Verdana" w:cs="Times New Roman"/>
          <w:i/>
          <w:iCs/>
          <w:color w:val="000000"/>
          <w:sz w:val="30"/>
          <w:szCs w:val="30"/>
        </w:rPr>
        <w:t>“I thirst”</w:t>
      </w:r>
      <w:r w:rsidRPr="004D4E37">
        <w:rPr>
          <w:rFonts w:ascii="Verdana" w:eastAsia="Times New Roman" w:hAnsi="Verdana" w:cs="Times New Roman"/>
          <w:color w:val="000000"/>
          <w:sz w:val="30"/>
          <w:szCs w:val="30"/>
        </w:rPr>
        <w:t> (</w:t>
      </w:r>
      <w:hyperlink r:id="rId26" w:history="1">
        <w:r w:rsidRPr="004D4E37">
          <w:rPr>
            <w:rFonts w:ascii="Verdana" w:eastAsia="Times New Roman" w:hAnsi="Verdana" w:cs="Times New Roman"/>
            <w:b/>
            <w:bCs/>
            <w:color w:val="0000FF"/>
            <w:sz w:val="30"/>
            <w:szCs w:val="30"/>
            <w:u w:val="single"/>
          </w:rPr>
          <w:t>John 19:28</w:t>
        </w:r>
      </w:hyperlink>
      <w:r w:rsidRPr="004D4E37">
        <w:rPr>
          <w:rFonts w:ascii="Verdana" w:eastAsia="Times New Roman" w:hAnsi="Verdana" w:cs="Times New Roman"/>
          <w:color w:val="000000"/>
          <w:sz w:val="30"/>
          <w:szCs w:val="30"/>
        </w:rPr>
        <w:t>).</w:t>
      </w:r>
      <w:r w:rsidRPr="004D4E37">
        <w:rPr>
          <w:rFonts w:ascii="Verdana" w:eastAsia="Times New Roman" w:hAnsi="Verdana" w:cs="Times New Roman"/>
          <w:color w:val="000000"/>
          <w:sz w:val="30"/>
          <w:szCs w:val="30"/>
        </w:rPr>
        <w:br/>
        <w:t>6. </w:t>
      </w:r>
      <w:r w:rsidRPr="004D4E37">
        <w:rPr>
          <w:rFonts w:ascii="Verdana" w:eastAsia="Times New Roman" w:hAnsi="Verdana" w:cs="Times New Roman"/>
          <w:i/>
          <w:iCs/>
          <w:color w:val="000000"/>
          <w:sz w:val="30"/>
          <w:szCs w:val="30"/>
        </w:rPr>
        <w:t>“It is finished”</w:t>
      </w:r>
      <w:r w:rsidRPr="004D4E37">
        <w:rPr>
          <w:rFonts w:ascii="Verdana" w:eastAsia="Times New Roman" w:hAnsi="Verdana" w:cs="Times New Roman"/>
          <w:color w:val="000000"/>
          <w:sz w:val="30"/>
          <w:szCs w:val="30"/>
        </w:rPr>
        <w:t> (</w:t>
      </w:r>
      <w:hyperlink r:id="rId27" w:history="1">
        <w:r w:rsidRPr="004D4E37">
          <w:rPr>
            <w:rFonts w:ascii="Verdana" w:eastAsia="Times New Roman" w:hAnsi="Verdana" w:cs="Times New Roman"/>
            <w:b/>
            <w:bCs/>
            <w:color w:val="0000FF"/>
            <w:sz w:val="30"/>
            <w:szCs w:val="30"/>
            <w:u w:val="single"/>
          </w:rPr>
          <w:t>John 19:30</w:t>
        </w:r>
      </w:hyperlink>
      <w:r w:rsidRPr="004D4E37">
        <w:rPr>
          <w:rFonts w:ascii="Verdana" w:eastAsia="Times New Roman" w:hAnsi="Verdana" w:cs="Times New Roman"/>
          <w:color w:val="000000"/>
          <w:sz w:val="30"/>
          <w:szCs w:val="30"/>
        </w:rPr>
        <w:t>).</w:t>
      </w:r>
      <w:r w:rsidRPr="004D4E37">
        <w:rPr>
          <w:rFonts w:ascii="Verdana" w:eastAsia="Times New Roman" w:hAnsi="Verdana" w:cs="Times New Roman"/>
          <w:color w:val="000000"/>
          <w:sz w:val="30"/>
          <w:szCs w:val="30"/>
        </w:rPr>
        <w:br/>
        <w:t>7. </w:t>
      </w:r>
      <w:r w:rsidRPr="004D4E37">
        <w:rPr>
          <w:rFonts w:ascii="Verdana" w:eastAsia="Times New Roman" w:hAnsi="Verdana" w:cs="Times New Roman"/>
          <w:i/>
          <w:iCs/>
          <w:color w:val="000000"/>
          <w:sz w:val="30"/>
          <w:szCs w:val="30"/>
        </w:rPr>
        <w:t>Then Jesus, calling out with a loud voice, said, “Father, into your hands, I commit my spirit!” And having said this he breathed his last </w:t>
      </w:r>
      <w:r w:rsidRPr="004D4E37">
        <w:rPr>
          <w:rFonts w:ascii="Verdana" w:eastAsia="Times New Roman" w:hAnsi="Verdana" w:cs="Times New Roman"/>
          <w:color w:val="000000"/>
          <w:sz w:val="30"/>
          <w:szCs w:val="30"/>
        </w:rPr>
        <w:t>(</w:t>
      </w:r>
      <w:hyperlink r:id="rId28" w:history="1">
        <w:r w:rsidRPr="004D4E37">
          <w:rPr>
            <w:rFonts w:ascii="Verdana" w:eastAsia="Times New Roman" w:hAnsi="Verdana" w:cs="Times New Roman"/>
            <w:b/>
            <w:bCs/>
            <w:color w:val="0000FF"/>
            <w:sz w:val="30"/>
            <w:szCs w:val="30"/>
            <w:u w:val="single"/>
          </w:rPr>
          <w:t>Luke 23:46</w:t>
        </w:r>
      </w:hyperlink>
      <w:r w:rsidRPr="004D4E37">
        <w:rPr>
          <w:rFonts w:ascii="Verdana" w:eastAsia="Times New Roman" w:hAnsi="Verdana" w:cs="Times New Roman"/>
          <w:color w:val="000000"/>
          <w:sz w:val="30"/>
          <w:szCs w:val="30"/>
        </w:rPr>
        <w:t>).</w:t>
      </w:r>
    </w:p>
    <w:p w14:paraId="04140DD4" w14:textId="520AC4A4" w:rsidR="00B260E5" w:rsidRPr="004D4E37" w:rsidRDefault="00B260E5" w:rsidP="00B260E5">
      <w:pPr>
        <w:rPr>
          <w:sz w:val="16"/>
          <w:szCs w:val="16"/>
        </w:rPr>
      </w:pPr>
    </w:p>
    <w:p w14:paraId="11F2CB9D" w14:textId="77777777" w:rsidR="004D4E37" w:rsidRPr="004D4E37" w:rsidRDefault="004D4E37" w:rsidP="004D4E37">
      <w:pPr>
        <w:shd w:val="clear" w:color="auto" w:fill="FFFFFF"/>
        <w:spacing w:before="300" w:after="150" w:line="240" w:lineRule="auto"/>
        <w:outlineLvl w:val="1"/>
        <w:rPr>
          <w:rFonts w:ascii="Arial" w:eastAsia="Times New Roman" w:hAnsi="Arial" w:cs="Arial"/>
          <w:b/>
          <w:bCs/>
          <w:color w:val="8F2895"/>
          <w:sz w:val="40"/>
          <w:szCs w:val="40"/>
        </w:rPr>
      </w:pPr>
      <w:r w:rsidRPr="004D4E37">
        <w:rPr>
          <w:rFonts w:ascii="Arial" w:eastAsia="Times New Roman" w:hAnsi="Arial" w:cs="Arial"/>
          <w:b/>
          <w:bCs/>
          <w:color w:val="8F2895"/>
          <w:sz w:val="40"/>
          <w:szCs w:val="40"/>
        </w:rPr>
        <w:t>What is the Significance of "It is Finished?"</w:t>
      </w:r>
    </w:p>
    <w:p w14:paraId="2A7A04C0" w14:textId="53B7F4A3" w:rsidR="004D4E37" w:rsidRPr="004D4E37" w:rsidRDefault="004D4E37" w:rsidP="004D4E37">
      <w:pPr>
        <w:shd w:val="clear" w:color="auto" w:fill="FFFFFF"/>
        <w:spacing w:after="0" w:line="360" w:lineRule="atLeast"/>
        <w:rPr>
          <w:rFonts w:ascii="Arial" w:eastAsia="Times New Roman" w:hAnsi="Arial" w:cs="Arial"/>
          <w:color w:val="333333"/>
          <w:sz w:val="32"/>
          <w:szCs w:val="32"/>
        </w:rPr>
      </w:pPr>
      <w:r w:rsidRPr="004D4E37">
        <w:rPr>
          <w:rFonts w:ascii="Arial" w:eastAsia="Times New Roman" w:hAnsi="Arial" w:cs="Arial"/>
          <w:color w:val="333333"/>
          <w:sz w:val="32"/>
          <w:szCs w:val="32"/>
        </w:rPr>
        <w:t>The </w:t>
      </w:r>
      <w:hyperlink r:id="rId29" w:tgtFrame="_blank" w:history="1">
        <w:r w:rsidRPr="004D4E37">
          <w:rPr>
            <w:rFonts w:ascii="Arial" w:eastAsia="Times New Roman" w:hAnsi="Arial" w:cs="Arial"/>
            <w:b/>
            <w:bCs/>
            <w:color w:val="0E7B9A"/>
            <w:sz w:val="32"/>
            <w:szCs w:val="32"/>
            <w:u w:val="single"/>
          </w:rPr>
          <w:t>Spurgeon Study Bible</w:t>
        </w:r>
      </w:hyperlink>
      <w:r w:rsidRPr="004D4E37">
        <w:rPr>
          <w:rFonts w:ascii="Arial" w:eastAsia="Times New Roman" w:hAnsi="Arial" w:cs="Arial"/>
          <w:color w:val="333333"/>
          <w:sz w:val="32"/>
          <w:szCs w:val="32"/>
        </w:rPr>
        <w:t>, a CSB translation, explains,</w:t>
      </w:r>
      <w:r w:rsidRPr="004D4E37">
        <w:rPr>
          <w:rFonts w:ascii="Arial" w:eastAsia="Times New Roman" w:hAnsi="Arial" w:cs="Arial"/>
          <w:color w:val="333333"/>
          <w:sz w:val="32"/>
          <w:szCs w:val="32"/>
        </w:rPr>
        <w:br/>
        <w:t>"</w:t>
      </w:r>
      <w:r w:rsidRPr="004D4E37">
        <w:rPr>
          <w:rFonts w:ascii="Arial" w:eastAsia="Times New Roman" w:hAnsi="Arial" w:cs="Arial"/>
          <w:i/>
          <w:iCs/>
          <w:color w:val="333333"/>
          <w:sz w:val="32"/>
          <w:szCs w:val="32"/>
        </w:rPr>
        <w:t>'</w:t>
      </w:r>
      <w:hyperlink r:id="rId30" w:history="1">
        <w:r w:rsidRPr="004D4E37">
          <w:rPr>
            <w:rFonts w:ascii="Arial" w:eastAsia="Times New Roman" w:hAnsi="Arial" w:cs="Arial"/>
            <w:b/>
            <w:bCs/>
            <w:i/>
            <w:iCs/>
            <w:color w:val="0E7B9A"/>
            <w:sz w:val="32"/>
            <w:szCs w:val="32"/>
            <w:u w:val="single"/>
          </w:rPr>
          <w:t>It is finished</w:t>
        </w:r>
      </w:hyperlink>
      <w:r w:rsidRPr="004D4E37">
        <w:rPr>
          <w:rFonts w:ascii="Arial" w:eastAsia="Times New Roman" w:hAnsi="Arial" w:cs="Arial"/>
          <w:i/>
          <w:iCs/>
          <w:color w:val="333333"/>
          <w:sz w:val="32"/>
          <w:szCs w:val="32"/>
        </w:rPr>
        <w:t>.' There is only one Greek word for this utterance of our Lord, although to translate it into English, we have to use three words—an ocean of meaning in a drop of language</w:t>
      </w:r>
      <w:r w:rsidRPr="004D4E37">
        <w:rPr>
          <w:rFonts w:ascii="Arial" w:eastAsia="Times New Roman" w:hAnsi="Arial" w:cs="Arial"/>
          <w:color w:val="333333"/>
          <w:sz w:val="32"/>
          <w:szCs w:val="32"/>
        </w:rPr>
        <w:t>."</w:t>
      </w:r>
    </w:p>
    <w:p w14:paraId="1970B68A" w14:textId="74BAE699" w:rsidR="00181AE0" w:rsidRDefault="004D4E37" w:rsidP="00B8188C">
      <w:pPr>
        <w:shd w:val="clear" w:color="auto" w:fill="FFFFFF"/>
        <w:spacing w:after="0" w:line="360" w:lineRule="atLeast"/>
        <w:rPr>
          <w:rFonts w:ascii="Arial" w:eastAsia="Times New Roman" w:hAnsi="Arial" w:cs="Arial"/>
          <w:color w:val="C00000"/>
          <w:sz w:val="36"/>
          <w:szCs w:val="36"/>
          <w:u w:val="single"/>
        </w:rPr>
      </w:pPr>
      <w:r w:rsidRPr="004D4E37">
        <w:rPr>
          <w:rFonts w:ascii="Arial" w:eastAsia="Times New Roman" w:hAnsi="Arial" w:cs="Arial"/>
          <w:color w:val="333333"/>
          <w:sz w:val="16"/>
          <w:szCs w:val="16"/>
          <w:u w:val="single"/>
        </w:rPr>
        <w:br/>
      </w:r>
      <w:r w:rsidRPr="004D4E37">
        <w:rPr>
          <w:rFonts w:ascii="Arial" w:eastAsia="Times New Roman" w:hAnsi="Arial" w:cs="Arial"/>
          <w:color w:val="C00000"/>
          <w:sz w:val="36"/>
          <w:szCs w:val="36"/>
          <w:u w:val="single"/>
        </w:rPr>
        <w:t>Jesus became the final and ultimate sacrifice for our sin. The word in this verse, “finished,” is actually from the Greek word, “tetelestai,” which is the same word that means “</w:t>
      </w:r>
      <w:r w:rsidRPr="004D4E37">
        <w:rPr>
          <w:rFonts w:ascii="Arial" w:eastAsia="Times New Roman" w:hAnsi="Arial" w:cs="Arial"/>
          <w:b/>
          <w:bCs/>
          <w:color w:val="C00000"/>
          <w:sz w:val="36"/>
          <w:szCs w:val="36"/>
          <w:u w:val="single"/>
        </w:rPr>
        <w:t>paid in full</w:t>
      </w:r>
      <w:r w:rsidRPr="004D4E37">
        <w:rPr>
          <w:rFonts w:ascii="Arial" w:eastAsia="Times New Roman" w:hAnsi="Arial" w:cs="Arial"/>
          <w:color w:val="C00000"/>
          <w:sz w:val="36"/>
          <w:szCs w:val="36"/>
          <w:u w:val="single"/>
        </w:rPr>
        <w:t>.” Often, it was used in an accounting term, which indicates a debt was paid. The uniqueness about the way it was written is that the tense of the word indicates both a point in time it was complete and that it would also continue to be complete or finished. And this is the essence of what Christ came to do. He came to “finish” God’s work of salvation in us. He came to “pay it in full,” the entire penalty, or debt, for our sins.</w:t>
      </w:r>
    </w:p>
    <w:p w14:paraId="412D74F7" w14:textId="07ED0B77" w:rsidR="00A823EF" w:rsidRDefault="00A823EF" w:rsidP="00B8188C">
      <w:pPr>
        <w:shd w:val="clear" w:color="auto" w:fill="FFFFFF"/>
        <w:spacing w:after="0" w:line="360" w:lineRule="atLeast"/>
        <w:rPr>
          <w:rFonts w:ascii="Arial" w:eastAsia="Times New Roman" w:hAnsi="Arial" w:cs="Arial"/>
          <w:color w:val="C00000"/>
          <w:sz w:val="36"/>
          <w:szCs w:val="36"/>
          <w:u w:val="single"/>
        </w:rPr>
      </w:pPr>
    </w:p>
    <w:p w14:paraId="2BDD7EA4" w14:textId="77777777" w:rsidR="00A823EF" w:rsidRDefault="00A823EF" w:rsidP="00B8188C">
      <w:pPr>
        <w:shd w:val="clear" w:color="auto" w:fill="FFFFFF"/>
        <w:spacing w:after="0" w:line="360" w:lineRule="atLeast"/>
        <w:rPr>
          <w:rFonts w:ascii="Arial" w:eastAsia="Times New Roman" w:hAnsi="Arial" w:cs="Arial"/>
          <w:color w:val="C00000"/>
          <w:sz w:val="36"/>
          <w:szCs w:val="36"/>
          <w:u w:val="single"/>
        </w:rPr>
      </w:pPr>
    </w:p>
    <w:p w14:paraId="3C6098C8" w14:textId="7AE3C8D0" w:rsidR="00B8188C" w:rsidRDefault="004D4E37" w:rsidP="00A823EF">
      <w:pPr>
        <w:shd w:val="clear" w:color="auto" w:fill="FFFFFF"/>
        <w:tabs>
          <w:tab w:val="left" w:pos="4095"/>
        </w:tabs>
        <w:spacing w:after="0" w:line="360" w:lineRule="atLeast"/>
        <w:rPr>
          <w:noProof/>
        </w:rPr>
      </w:pPr>
      <w:r w:rsidRPr="004D4E37">
        <w:rPr>
          <w:rFonts w:ascii="Arial" w:eastAsia="Times New Roman" w:hAnsi="Arial" w:cs="Arial"/>
          <w:color w:val="C00000"/>
          <w:sz w:val="36"/>
          <w:szCs w:val="36"/>
          <w:u w:val="single"/>
        </w:rPr>
        <w:t xml:space="preserve"> </w:t>
      </w:r>
      <w:r w:rsidR="00B8188C">
        <w:rPr>
          <w:noProof/>
        </w:rPr>
        <w:drawing>
          <wp:inline distT="0" distB="0" distL="0" distR="0" wp14:anchorId="57F4CDC9" wp14:editId="48596977">
            <wp:extent cx="2333625" cy="1962150"/>
            <wp:effectExtent l="0" t="0" r="9525" b="0"/>
            <wp:docPr id="2" name="Picture 2" descr="Paid In Full GIF - PainInFull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d In Full GIF - PainInFull GIF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0234" cy="2337666"/>
                    </a:xfrm>
                    <a:prstGeom prst="rect">
                      <a:avLst/>
                    </a:prstGeom>
                    <a:noFill/>
                    <a:ln>
                      <a:noFill/>
                    </a:ln>
                  </pic:spPr>
                </pic:pic>
              </a:graphicData>
            </a:graphic>
          </wp:inline>
        </w:drawing>
      </w:r>
      <w:r w:rsidR="00181AE0">
        <w:rPr>
          <w:rFonts w:ascii="Arial" w:eastAsia="Times New Roman" w:hAnsi="Arial" w:cs="Arial"/>
          <w:color w:val="C00000"/>
          <w:sz w:val="36"/>
          <w:szCs w:val="36"/>
          <w:u w:val="single"/>
        </w:rPr>
        <w:t xml:space="preserve">   </w:t>
      </w:r>
      <w:r w:rsidR="00181AE0">
        <w:rPr>
          <w:rFonts w:ascii="Arial" w:eastAsia="Times New Roman" w:hAnsi="Arial" w:cs="Arial"/>
          <w:color w:val="C00000"/>
          <w:sz w:val="36"/>
          <w:szCs w:val="36"/>
          <w:u w:val="single"/>
        </w:rPr>
        <w:tab/>
      </w:r>
      <w:r w:rsidR="00181AE0">
        <w:rPr>
          <w:noProof/>
        </w:rPr>
        <w:drawing>
          <wp:inline distT="0" distB="0" distL="0" distR="0" wp14:anchorId="11BAC811" wp14:editId="25381F17">
            <wp:extent cx="3295650" cy="1990725"/>
            <wp:effectExtent l="0" t="0" r="0" b="9525"/>
            <wp:docPr id="3163139" name="Picture 3" descr="C:\Documents and Settings\Owner\My Documents\Educational Illustrations\Animations, Any &amp; All Others\sav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139" name="Picture 3" descr="C:\Documents and Settings\Owner\My Documents\Educational Illustrations\Animations, Any &amp; All Others\saved.gif"/>
                    <pic:cNvPicPr>
                      <a:picLocks noChangeAspect="1" noChangeArrowheads="1" noCrop="1"/>
                    </pic:cNvPicPr>
                  </pic:nvPicPr>
                  <pic:blipFill>
                    <a:blip r:embed="rId32" cstate="print"/>
                    <a:srcRect/>
                    <a:stretch>
                      <a:fillRect/>
                    </a:stretch>
                  </pic:blipFill>
                  <pic:spPr bwMode="auto">
                    <a:xfrm>
                      <a:off x="0" y="0"/>
                      <a:ext cx="3295650" cy="1990725"/>
                    </a:xfrm>
                    <a:prstGeom prst="rect">
                      <a:avLst/>
                    </a:prstGeom>
                    <a:noFill/>
                  </pic:spPr>
                </pic:pic>
              </a:graphicData>
            </a:graphic>
          </wp:inline>
        </w:drawing>
      </w:r>
    </w:p>
    <w:p w14:paraId="0F9BC455" w14:textId="65C7B297" w:rsidR="00A823EF" w:rsidRPr="00A823EF" w:rsidRDefault="00A823EF" w:rsidP="00A823EF">
      <w:pPr>
        <w:rPr>
          <w:rFonts w:ascii="Arial" w:eastAsia="Times New Roman" w:hAnsi="Arial" w:cs="Arial"/>
          <w:sz w:val="36"/>
          <w:szCs w:val="36"/>
        </w:rPr>
      </w:pPr>
    </w:p>
    <w:p w14:paraId="391B3029" w14:textId="63135E8C" w:rsidR="00A823EF" w:rsidRPr="00A823EF" w:rsidRDefault="00A823EF" w:rsidP="00A823EF">
      <w:pPr>
        <w:rPr>
          <w:rFonts w:ascii="Arial" w:eastAsia="Times New Roman" w:hAnsi="Arial" w:cs="Arial"/>
          <w:sz w:val="36"/>
          <w:szCs w:val="36"/>
        </w:rPr>
      </w:pPr>
    </w:p>
    <w:p w14:paraId="65A16485" w14:textId="29C95815" w:rsidR="00A823EF" w:rsidRDefault="00A823EF" w:rsidP="00A823EF">
      <w:pPr>
        <w:rPr>
          <w:rFonts w:ascii="Arial" w:eastAsia="Times New Roman" w:hAnsi="Arial" w:cs="Arial"/>
          <w:sz w:val="36"/>
          <w:szCs w:val="36"/>
        </w:rPr>
      </w:pPr>
      <w:r>
        <w:rPr>
          <w:noProof/>
          <w:sz w:val="32"/>
          <w:szCs w:val="32"/>
        </w:rPr>
        <w:drawing>
          <wp:inline distT="0" distB="0" distL="0" distR="0" wp14:anchorId="282430D7" wp14:editId="75FAB180">
            <wp:extent cx="5915025" cy="4229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915025" cy="4229100"/>
                    </a:xfrm>
                    <a:prstGeom prst="rect">
                      <a:avLst/>
                    </a:prstGeom>
                  </pic:spPr>
                </pic:pic>
              </a:graphicData>
            </a:graphic>
          </wp:inline>
        </w:drawing>
      </w:r>
    </w:p>
    <w:p w14:paraId="2C44F7EB" w14:textId="16FB8BC1" w:rsidR="00A823EF" w:rsidRDefault="00A823EF" w:rsidP="00A823EF">
      <w:pPr>
        <w:rPr>
          <w:rFonts w:ascii="Arial" w:eastAsia="Times New Roman" w:hAnsi="Arial" w:cs="Arial"/>
          <w:sz w:val="36"/>
          <w:szCs w:val="36"/>
        </w:rPr>
      </w:pPr>
    </w:p>
    <w:p w14:paraId="03AB9BC6" w14:textId="64EA11D6" w:rsidR="00C42E9A" w:rsidRDefault="00C42E9A" w:rsidP="00C42E9A">
      <w:pPr>
        <w:spacing w:after="60" w:line="240" w:lineRule="auto"/>
        <w:outlineLvl w:val="0"/>
        <w:rPr>
          <w:rFonts w:ascii="Baskerville Old Face" w:eastAsia="Times New Roman" w:hAnsi="Baskerville Old Face" w:cs="Times New Roman"/>
          <w:kern w:val="36"/>
          <w:sz w:val="48"/>
          <w:szCs w:val="48"/>
        </w:rPr>
      </w:pPr>
      <w:r w:rsidRPr="00C42E9A">
        <w:rPr>
          <w:rFonts w:ascii="Baskerville Old Face" w:eastAsia="Times New Roman" w:hAnsi="Baskerville Old Face" w:cs="Times New Roman"/>
          <w:kern w:val="36"/>
          <w:sz w:val="48"/>
          <w:szCs w:val="48"/>
        </w:rPr>
        <w:lastRenderedPageBreak/>
        <w:t>Geological and Historical Evidence for Jesus’ Crucifixion Account</w:t>
      </w:r>
    </w:p>
    <w:p w14:paraId="02BB31D6" w14:textId="77777777" w:rsidR="00C42E9A" w:rsidRPr="00C42E9A" w:rsidRDefault="00C42E9A" w:rsidP="00C42E9A">
      <w:pPr>
        <w:spacing w:after="60" w:line="240" w:lineRule="auto"/>
        <w:outlineLvl w:val="0"/>
        <w:rPr>
          <w:rFonts w:ascii="Baskerville Old Face" w:eastAsia="Times New Roman" w:hAnsi="Baskerville Old Face" w:cs="Times New Roman"/>
          <w:kern w:val="36"/>
          <w:sz w:val="16"/>
          <w:szCs w:val="16"/>
        </w:rPr>
      </w:pPr>
    </w:p>
    <w:p w14:paraId="6983A736" w14:textId="6EFCF163" w:rsidR="00C42E9A" w:rsidRPr="00C42E9A" w:rsidRDefault="00C42E9A" w:rsidP="00C42E9A">
      <w:pPr>
        <w:shd w:val="clear" w:color="auto" w:fill="FFFFFF"/>
        <w:spacing w:after="360" w:line="240" w:lineRule="auto"/>
        <w:rPr>
          <w:rFonts w:ascii="Baskerville Old Face" w:eastAsia="Times New Roman" w:hAnsi="Baskerville Old Face" w:cs="Helvetica"/>
          <w:b/>
          <w:bCs/>
          <w:color w:val="333333"/>
          <w:sz w:val="32"/>
          <w:szCs w:val="32"/>
        </w:rPr>
      </w:pPr>
      <w:r w:rsidRPr="00C42E9A">
        <w:rPr>
          <w:rFonts w:ascii="Baskerville Old Face" w:eastAsia="Times New Roman" w:hAnsi="Baskerville Old Face" w:cs="Helvetica"/>
          <w:b/>
          <w:bCs/>
          <w:color w:val="333333"/>
          <w:sz w:val="32"/>
          <w:szCs w:val="32"/>
        </w:rPr>
        <w:t xml:space="preserve">Geological and historical evidence to support the New Testament accounts of Jesus’ crucifixion is abundant, so the intention of this writing is to share this information </w:t>
      </w:r>
      <w:r>
        <w:rPr>
          <w:rFonts w:ascii="Baskerville Old Face" w:eastAsia="Times New Roman" w:hAnsi="Baskerville Old Face" w:cs="Helvetica"/>
          <w:b/>
          <w:bCs/>
          <w:color w:val="333333"/>
          <w:sz w:val="32"/>
          <w:szCs w:val="32"/>
        </w:rPr>
        <w:t>&amp;</w:t>
      </w:r>
      <w:r w:rsidRPr="00C42E9A">
        <w:rPr>
          <w:rFonts w:ascii="Baskerville Old Face" w:eastAsia="Times New Roman" w:hAnsi="Baskerville Old Face" w:cs="Helvetica"/>
          <w:b/>
          <w:bCs/>
          <w:color w:val="333333"/>
          <w:sz w:val="32"/>
          <w:szCs w:val="32"/>
        </w:rPr>
        <w:t xml:space="preserve"> provide support for the historicity of Jesus.</w:t>
      </w:r>
    </w:p>
    <w:p w14:paraId="7AB2A9DD"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At Jesus’ crucifixion, Matthew (27:45-54) reported “From noon until three in the afternoon darkness came over all the land. About three in the afternoon Jesus cried out in a loud voice ‘My God, my God, why have you forsaken me?’ (cf., Psalm 22)…And when Jesus had cried out again in a loud voice, he gave up his spirit. At that moment, the curtain of the temple was torn in two from top to bottom. The earth shook, the rocks split and the tombs broke open. The bodies of many holy people who had died were raised to life. They came out of the tombs after Jesus’ resurrection and went into the holy city and appeared to many people. When the centurion and those with him who were guarding Jesus saw the earthquake and all that happened, they were terrified, and exclaimed, ‘Surely he was the son of God!’”</w:t>
      </w:r>
    </w:p>
    <w:p w14:paraId="332B8F07"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Matthew’s passage includes two events that can be historically and geologically confirmed: (1) Darkness covered the land for three hours (c.f., Matthew 27:45; Mark 15:33; Luke 23:44-45) and (2) An earthquake occurred.</w:t>
      </w:r>
    </w:p>
    <w:p w14:paraId="291AD03E"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44"/>
          <w:szCs w:val="44"/>
        </w:rPr>
      </w:pPr>
      <w:r w:rsidRPr="00C42E9A">
        <w:rPr>
          <w:rFonts w:ascii="Baskerville Old Face" w:eastAsia="Times New Roman" w:hAnsi="Baskerville Old Face" w:cs="Helvetica"/>
          <w:b/>
          <w:bCs/>
          <w:color w:val="333333"/>
          <w:sz w:val="44"/>
          <w:szCs w:val="44"/>
        </w:rPr>
        <w:t>Historical Extra-biblical Sources for the Darkness</w:t>
      </w:r>
    </w:p>
    <w:p w14:paraId="04B3A60E"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i/>
          <w:iCs/>
          <w:color w:val="333333"/>
          <w:sz w:val="28"/>
          <w:szCs w:val="28"/>
        </w:rPr>
        <w:t>Thallus</w:t>
      </w:r>
      <w:r w:rsidRPr="00C42E9A">
        <w:rPr>
          <w:rFonts w:ascii="Baskerville Old Face" w:eastAsia="Times New Roman" w:hAnsi="Baskerville Old Face" w:cs="Helvetica"/>
          <w:i/>
          <w:iCs/>
          <w:color w:val="333333"/>
          <w:sz w:val="28"/>
          <w:szCs w:val="28"/>
        </w:rPr>
        <w:t> (52 AD), </w:t>
      </w:r>
      <w:r w:rsidRPr="00C42E9A">
        <w:rPr>
          <w:rFonts w:ascii="Baskerville Old Face" w:eastAsia="Times New Roman" w:hAnsi="Baskerville Old Face" w:cs="Helvetica"/>
          <w:color w:val="333333"/>
          <w:sz w:val="28"/>
          <w:szCs w:val="28"/>
        </w:rPr>
        <w:t>historian, (as quoted in Julius Africanus “History of the World,” 221 AD)</w:t>
      </w:r>
    </w:p>
    <w:p w14:paraId="7AF61E28" w14:textId="254DC9D9" w:rsid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Africanus states: “Thallus, in his third book of histories, explains away the three hours of darkness as an eclipse of the sun – unreasonably as it seems to me. For the Hebrews celebrate the Passover on the 14</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day according to the moon, and the passion of our Savior falls on the day before the Passover, but an eclipse of the sun takes place only when the moon comes under the sun. And it cannot happen at any other time but in the interval between the first day of the new moon and the last day of the old, that is, at their junction: how then should an eclipse occur when the moon is almost diametrically opposed the sun?”</w:t>
      </w:r>
    </w:p>
    <w:p w14:paraId="34454EFE"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p>
    <w:p w14:paraId="4EEFD1C7"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i/>
          <w:iCs/>
          <w:color w:val="333333"/>
          <w:sz w:val="28"/>
          <w:szCs w:val="28"/>
        </w:rPr>
        <w:lastRenderedPageBreak/>
        <w:t>Tertullian</w:t>
      </w:r>
      <w:r w:rsidRPr="00C42E9A">
        <w:rPr>
          <w:rFonts w:ascii="Baskerville Old Face" w:eastAsia="Times New Roman" w:hAnsi="Baskerville Old Face" w:cs="Helvetica"/>
          <w:i/>
          <w:iCs/>
          <w:color w:val="333333"/>
          <w:sz w:val="28"/>
          <w:szCs w:val="28"/>
        </w:rPr>
        <w:t> (197 AD), </w:t>
      </w:r>
      <w:r w:rsidRPr="00C42E9A">
        <w:rPr>
          <w:rFonts w:ascii="Baskerville Old Face" w:eastAsia="Times New Roman" w:hAnsi="Baskerville Old Face" w:cs="Helvetica"/>
          <w:color w:val="333333"/>
          <w:sz w:val="28"/>
          <w:szCs w:val="28"/>
        </w:rPr>
        <w:t>Jewish Consul</w:t>
      </w:r>
    </w:p>
    <w:p w14:paraId="614F92D6"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“At that same moment about noontide, the day was withdrawn; and they, who knew not that this was foretold concerning Christ, thought it was an eclipse. But this you have in your archives; you can read it there. Yet nailed upon the cross, Christ exhibited many notable signs, by which his death was distinguished from all others. At his own free-will, he with a word dismissed from him his spirit, anticipating the executioners’ work. In the same hour, too, the light of day was withdrawn, when the sun at the very time was in his meridian blaze. Those who were not aware that this had been predicted about Christ, no doubt thought it was an eclipse.”</w:t>
      </w:r>
    </w:p>
    <w:p w14:paraId="44C109E3"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i/>
          <w:iCs/>
          <w:color w:val="333333"/>
          <w:sz w:val="28"/>
          <w:szCs w:val="28"/>
        </w:rPr>
        <w:t>Phlegon</w:t>
      </w:r>
      <w:r w:rsidRPr="00C42E9A">
        <w:rPr>
          <w:rFonts w:ascii="Baskerville Old Face" w:eastAsia="Times New Roman" w:hAnsi="Baskerville Old Face" w:cs="Helvetica"/>
          <w:i/>
          <w:iCs/>
          <w:color w:val="333333"/>
          <w:sz w:val="28"/>
          <w:szCs w:val="28"/>
        </w:rPr>
        <w:t> (2</w:t>
      </w:r>
      <w:r w:rsidRPr="00C42E9A">
        <w:rPr>
          <w:rFonts w:ascii="Baskerville Old Face" w:eastAsia="Times New Roman" w:hAnsi="Baskerville Old Face" w:cs="Helvetica"/>
          <w:i/>
          <w:iCs/>
          <w:color w:val="333333"/>
          <w:sz w:val="28"/>
          <w:szCs w:val="28"/>
          <w:vertAlign w:val="superscript"/>
        </w:rPr>
        <w:t>nd</w:t>
      </w:r>
      <w:r w:rsidRPr="00C42E9A">
        <w:rPr>
          <w:rFonts w:ascii="Baskerville Old Face" w:eastAsia="Times New Roman" w:hAnsi="Baskerville Old Face" w:cs="Helvetica"/>
          <w:i/>
          <w:iCs/>
          <w:color w:val="333333"/>
          <w:sz w:val="28"/>
          <w:szCs w:val="28"/>
        </w:rPr>
        <w:t> century AD) </w:t>
      </w:r>
      <w:r w:rsidRPr="00C42E9A">
        <w:rPr>
          <w:rFonts w:ascii="Baskerville Old Face" w:eastAsia="Times New Roman" w:hAnsi="Baskerville Old Face" w:cs="Helvetica"/>
          <w:color w:val="333333"/>
          <w:sz w:val="28"/>
          <w:szCs w:val="28"/>
        </w:rPr>
        <w:t>Greek historian, “Olympiads”</w:t>
      </w:r>
    </w:p>
    <w:p w14:paraId="3CA523C1"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“In the 4</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year of the 202</w:t>
      </w:r>
      <w:r w:rsidRPr="00C42E9A">
        <w:rPr>
          <w:rFonts w:ascii="Baskerville Old Face" w:eastAsia="Times New Roman" w:hAnsi="Baskerville Old Face" w:cs="Helvetica"/>
          <w:color w:val="333333"/>
          <w:sz w:val="28"/>
          <w:szCs w:val="28"/>
          <w:vertAlign w:val="superscript"/>
        </w:rPr>
        <w:t>nd</w:t>
      </w:r>
      <w:r w:rsidRPr="00C42E9A">
        <w:rPr>
          <w:rFonts w:ascii="Baskerville Old Face" w:eastAsia="Times New Roman" w:hAnsi="Baskerville Old Face" w:cs="Helvetica"/>
          <w:color w:val="333333"/>
          <w:sz w:val="28"/>
          <w:szCs w:val="28"/>
        </w:rPr>
        <w:t> Olympiad, there was a great eclipse of the sun, greater than had ever been known before, for at the 6</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hour the day was changed into night and the stars were seen in the heavens. An earthquake occurred in Bythinia and overthrew a great part of the city of Nicaea.” The 202</w:t>
      </w:r>
      <w:r w:rsidRPr="00C42E9A">
        <w:rPr>
          <w:rFonts w:ascii="Baskerville Old Face" w:eastAsia="Times New Roman" w:hAnsi="Baskerville Old Face" w:cs="Helvetica"/>
          <w:color w:val="333333"/>
          <w:sz w:val="28"/>
          <w:szCs w:val="28"/>
          <w:vertAlign w:val="superscript"/>
        </w:rPr>
        <w:t>nd</w:t>
      </w:r>
      <w:r w:rsidRPr="00C42E9A">
        <w:rPr>
          <w:rFonts w:ascii="Baskerville Old Face" w:eastAsia="Times New Roman" w:hAnsi="Baskerville Old Face" w:cs="Helvetica"/>
          <w:color w:val="333333"/>
          <w:sz w:val="28"/>
          <w:szCs w:val="28"/>
        </w:rPr>
        <w:t> Olympiad is dated between July 29 to June 33.</w:t>
      </w:r>
    </w:p>
    <w:p w14:paraId="2659783C"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i/>
          <w:iCs/>
          <w:color w:val="333333"/>
          <w:sz w:val="28"/>
          <w:szCs w:val="28"/>
        </w:rPr>
        <w:t>Origen </w:t>
      </w:r>
      <w:r w:rsidRPr="00C42E9A">
        <w:rPr>
          <w:rFonts w:ascii="Baskerville Old Face" w:eastAsia="Times New Roman" w:hAnsi="Baskerville Old Face" w:cs="Helvetica"/>
          <w:color w:val="333333"/>
          <w:sz w:val="28"/>
          <w:szCs w:val="28"/>
        </w:rPr>
        <w:t>(184 – 253 AD), Greek scholar and early Christian father who confirmed Phlegon’s writings.</w:t>
      </w:r>
    </w:p>
    <w:p w14:paraId="51665676"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“With regard to the eclipse in the time of Tiberius Caesar, in whose reign Jesus appears to have been crucified, and the great earthquakes which then took place, Phlegon too I think has written in the 13</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or 14</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book of his Chronicles…Celsus imagines also that both the earthquake and darkness were an invention, but regarding these, we have in the preceding pages made our defense, according to our ability, adducing the testimony of Phlegon, who relates that these events took place at the time when our Savior suffered.”</w:t>
      </w:r>
    </w:p>
    <w:p w14:paraId="5E0FBD57"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i/>
          <w:iCs/>
          <w:color w:val="333333"/>
          <w:sz w:val="28"/>
          <w:szCs w:val="28"/>
        </w:rPr>
        <w:t>Julius Africanus</w:t>
      </w:r>
      <w:r w:rsidRPr="00C42E9A">
        <w:rPr>
          <w:rFonts w:ascii="Baskerville Old Face" w:eastAsia="Times New Roman" w:hAnsi="Baskerville Old Face" w:cs="Helvetica"/>
          <w:i/>
          <w:iCs/>
          <w:color w:val="333333"/>
          <w:sz w:val="28"/>
          <w:szCs w:val="28"/>
        </w:rPr>
        <w:t> (160-240 AD)</w:t>
      </w:r>
      <w:r w:rsidRPr="00C42E9A">
        <w:rPr>
          <w:rFonts w:ascii="Baskerville Old Face" w:eastAsia="Times New Roman" w:hAnsi="Baskerville Old Face" w:cs="Helvetica"/>
          <w:color w:val="333333"/>
          <w:sz w:val="28"/>
          <w:szCs w:val="28"/>
        </w:rPr>
        <w:t>, Christian historian</w:t>
      </w:r>
    </w:p>
    <w:p w14:paraId="1CDF8F98"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“Phlegon records that in the time of Tiberius Caesar, at full moon there was a full eclipse of the sun from the 6</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hour to the 9</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manifestly that one of which we speak.”</w:t>
      </w:r>
    </w:p>
    <w:p w14:paraId="26A55BCB"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“And about this darkness, Phlegon recalls it in the Olympiads…he mentioned the eclipse which took place during the crucifixion of the Lord Christ, and no other (eclipse), it is clear that he did not know from his sources about any (similar) eclipse in previous times, and this is shown by the historical account of Tiberius Caesar.”</w:t>
      </w:r>
    </w:p>
    <w:p w14:paraId="30BF3258"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i/>
          <w:iCs/>
          <w:color w:val="333333"/>
          <w:sz w:val="28"/>
          <w:szCs w:val="28"/>
        </w:rPr>
        <w:lastRenderedPageBreak/>
        <w:t>Eusebius</w:t>
      </w:r>
      <w:r w:rsidRPr="00C42E9A">
        <w:rPr>
          <w:rFonts w:ascii="Baskerville Old Face" w:eastAsia="Times New Roman" w:hAnsi="Baskerville Old Face" w:cs="Helvetica"/>
          <w:i/>
          <w:iCs/>
          <w:color w:val="333333"/>
          <w:sz w:val="28"/>
          <w:szCs w:val="28"/>
        </w:rPr>
        <w:t> (315 AD), </w:t>
      </w:r>
      <w:r w:rsidRPr="00C42E9A">
        <w:rPr>
          <w:rFonts w:ascii="Baskerville Old Face" w:eastAsia="Times New Roman" w:hAnsi="Baskerville Old Face" w:cs="Helvetica"/>
          <w:color w:val="333333"/>
          <w:sz w:val="28"/>
          <w:szCs w:val="28"/>
        </w:rPr>
        <w:t>Historian of the Emperor Constantine.</w:t>
      </w:r>
    </w:p>
    <w:p w14:paraId="31FB2B44"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“Jesus Christ underwent his passion in the 18</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year of Tiberius [33 AD]. Also at that time in another Greek compendium we find an event recorded in these words: ‘the sun was eclipsed, Bithynia was struck by an earthquake, and in the city of Nicaea many buildings fell.”</w:t>
      </w:r>
    </w:p>
    <w:p w14:paraId="0BB7AC9E"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color w:val="333333"/>
          <w:sz w:val="28"/>
          <w:szCs w:val="28"/>
        </w:rPr>
        <w:t>What Caused the Three-hour Period of Darkness?</w:t>
      </w:r>
    </w:p>
    <w:p w14:paraId="2065E5DE"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Before determining that the three-hour period of darkness is due to supernatural causes, we must rule out the natural possibilities. We have experienced natural events that have caused darkness during the daylight hours. These include when volcanoes erupt and emit dark clouds and when storms occur and cover the sky with clouds. Yet no Biblical or secular sources indicate any support for a volcanic explosion or storms, so we can rule out those two natural events.</w:t>
      </w:r>
    </w:p>
    <w:p w14:paraId="00303F88"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What about an eclipse? The positioning of the sun and moon is required to answer this question. We have much support for the dating of Jesus’ crucifixion on Friday the 14</w:t>
      </w:r>
      <w:r w:rsidRPr="00C42E9A">
        <w:rPr>
          <w:rFonts w:ascii="Baskerville Old Face" w:eastAsia="Times New Roman" w:hAnsi="Baskerville Old Face" w:cs="Helvetica"/>
          <w:color w:val="333333"/>
          <w:sz w:val="28"/>
          <w:szCs w:val="28"/>
          <w:vertAlign w:val="superscript"/>
        </w:rPr>
        <w:t>th</w:t>
      </w:r>
      <w:r w:rsidRPr="00C42E9A">
        <w:rPr>
          <w:rFonts w:ascii="Baskerville Old Face" w:eastAsia="Times New Roman" w:hAnsi="Baskerville Old Face" w:cs="Helvetica"/>
          <w:color w:val="333333"/>
          <w:sz w:val="28"/>
          <w:szCs w:val="28"/>
        </w:rPr>
        <w:t> of Nissan in the year 33 (April 3, 33). This date was further predicted in the book of Daniel (9). Passovers only occurred during a full moon, so an eclipse would not have been possible due to the moon’s location on the far side of the earth away from the sun. Even if the positioning were conducive to an eclipse, eclipses only darken the earth for short moments, not for three hours, so we have another reason to rule out that natural option.</w:t>
      </w:r>
    </w:p>
    <w:p w14:paraId="5601FBA1" w14:textId="587B696C" w:rsidR="00C42E9A" w:rsidRPr="00C42E9A" w:rsidRDefault="00C42E9A" w:rsidP="00C42E9A">
      <w:pPr>
        <w:shd w:val="clear" w:color="auto" w:fill="FFFFFF"/>
        <w:spacing w:after="360" w:line="240" w:lineRule="auto"/>
        <w:rPr>
          <w:rFonts w:ascii="Baskerville Old Face" w:eastAsia="Times New Roman" w:hAnsi="Baskerville Old Face" w:cs="Helvetica"/>
          <w:b/>
          <w:bCs/>
          <w:color w:val="333333"/>
          <w:sz w:val="32"/>
          <w:szCs w:val="32"/>
        </w:rPr>
      </w:pPr>
      <w:r w:rsidRPr="00C42E9A">
        <w:rPr>
          <w:rFonts w:ascii="Baskerville Old Face" w:eastAsia="Times New Roman" w:hAnsi="Baskerville Old Face" w:cs="Helvetica"/>
          <w:b/>
          <w:bCs/>
          <w:i/>
          <w:iCs/>
          <w:color w:val="333333"/>
          <w:sz w:val="32"/>
          <w:szCs w:val="32"/>
        </w:rPr>
        <w:t xml:space="preserve">Is the Best Explanation to this Event </w:t>
      </w:r>
      <w:r>
        <w:rPr>
          <w:rFonts w:ascii="Baskerville Old Face" w:eastAsia="Times New Roman" w:hAnsi="Baskerville Old Face" w:cs="Helvetica"/>
          <w:b/>
          <w:bCs/>
          <w:i/>
          <w:iCs/>
          <w:color w:val="333333"/>
          <w:sz w:val="32"/>
          <w:szCs w:val="32"/>
        </w:rPr>
        <w:t xml:space="preserve">that of  </w:t>
      </w:r>
      <w:r w:rsidRPr="00C42E9A">
        <w:rPr>
          <w:rFonts w:ascii="Baskerville Old Face" w:eastAsia="Times New Roman" w:hAnsi="Baskerville Old Face" w:cs="Helvetica"/>
          <w:b/>
          <w:bCs/>
          <w:i/>
          <w:iCs/>
          <w:color w:val="333333"/>
          <w:sz w:val="32"/>
          <w:szCs w:val="32"/>
        </w:rPr>
        <w:t>a Supernatural Explanation? </w:t>
      </w:r>
    </w:p>
    <w:p w14:paraId="251F244F"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I will let readers answer that question for themselves.</w:t>
      </w:r>
    </w:p>
    <w:p w14:paraId="36C0C43D"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color w:val="333333"/>
          <w:sz w:val="28"/>
          <w:szCs w:val="28"/>
        </w:rPr>
        <w:t>Geological Support for the Earthquake                                                    </w:t>
      </w:r>
    </w:p>
    <w:p w14:paraId="1C353453" w14:textId="1188393E" w:rsid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Scholars have reported that devastating earthquakes occurred in Jerusalem during Christ’s death (Mallet, 1853; Rigg, 1941). This occurred in a region that includes the Dead Sea fault, which is a plate boundary that separates the Arabian plate and the Sinai sub-plate (Garfunkel, 1981). This fault has been active since the Miocene (Kagan, Stein, Agnon, &amp; Neuman, 2011) and the fault is still active today (De Liso &amp; Fidani, 2014). The fault extends from the Red Sea in the south to the Taurus Mountains in the north.</w:t>
      </w:r>
    </w:p>
    <w:p w14:paraId="3208AD4E"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16"/>
          <w:szCs w:val="16"/>
        </w:rPr>
      </w:pPr>
    </w:p>
    <w:p w14:paraId="402517AA"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Kagan and colleagues (2011) analyzed seismites in the Holocene Dead Sea basin by constructing two age-depth chronological models based on atmospheric radiocarbon ages of short-lived organic debris with a Bayesian model. Seismites are sedimentary beds and structures, which are deformed by seismic shaking. The scholars analyzed seismites in different areas of the basin, finding that several synchronous seismites appeared in all sections during particular years, including 33 AD (</w:t>
      </w:r>
      <w:r w:rsidRPr="00C42E9A">
        <w:rPr>
          <w:rFonts w:ascii="Baskerville Old Face" w:eastAsia="Times New Roman" w:hAnsi="Baskerville Old Face" w:cs="Helvetica"/>
          <w:i/>
          <w:iCs/>
          <w:color w:val="333333"/>
          <w:sz w:val="28"/>
          <w:szCs w:val="28"/>
        </w:rPr>
        <w:t>+/- 2 sigma; 95% confidence interval)</w:t>
      </w:r>
      <w:r w:rsidRPr="00C42E9A">
        <w:rPr>
          <w:rFonts w:ascii="Baskerville Old Face" w:eastAsia="Times New Roman" w:hAnsi="Baskerville Old Face" w:cs="Helvetica"/>
          <w:color w:val="333333"/>
          <w:sz w:val="28"/>
          <w:szCs w:val="28"/>
        </w:rPr>
        <w:t>. Other years in which earthquakes occurred as evidenced by seismites are (AD unless otherwise noted): 1927, 1293, 1202/1212, 749, 551, 419, 33, 31 BC, and mid-century B.C.</w:t>
      </w:r>
    </w:p>
    <w:p w14:paraId="6A09A17B"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After analyzing laminated sedimentary cores recovered at the shores of the Dead Sea, Migowski, Agnon, Bookman, Negendank, and Stein (2004) also confirmed an earthquake in 33 AD with a magnitude of 5.5. They documented earthquakes around 33 AD in 31 BC and 76 AD. The scholars analyzed seismites using radiocarbon dating.</w:t>
      </w:r>
    </w:p>
    <w:p w14:paraId="0E84EBE4"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Ben-Menahem (2014) conducted a literature review of empirical studies over 4,000 years of seismicity along the Dead Sea Rift. The scholar referenced the aforementioned studies along with one by Enzel, Kadan, and Eyal (2000) before concluding that earthquakes occurred in Masada in 31 BC, Jerusalem in 33 AD, and near Nablus in 64 AD.</w:t>
      </w:r>
    </w:p>
    <w:p w14:paraId="1C5A3524"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In summary, the literature on seismicity along the Dead Sea basin supports the assertion that an earthquake occurred either in or very close to the year 33 AD.</w:t>
      </w:r>
    </w:p>
    <w:p w14:paraId="4BB5591B"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We can pinpoint the date even closer – to April 3, 33. A United States government federal agency, the National Oceanic and Atmospheric Administration, has documented the major earthquakes throughout history. According to their website (NOAA.gov), in 33 AD, an earthquake occurred at the crucifixion of Jesus Christ in Bithynia and Palestine and Palestine, Jerusalem.</w:t>
      </w:r>
    </w:p>
    <w:p w14:paraId="07282F0A"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b/>
          <w:bCs/>
          <w:color w:val="333333"/>
          <w:sz w:val="28"/>
          <w:szCs w:val="28"/>
        </w:rPr>
        <w:t>Conclusion</w:t>
      </w:r>
    </w:p>
    <w:p w14:paraId="2BA13806" w14:textId="77777777" w:rsidR="00C42E9A" w:rsidRPr="00C42E9A" w:rsidRDefault="00C42E9A" w:rsidP="00C42E9A">
      <w:pPr>
        <w:shd w:val="clear" w:color="auto" w:fill="FFFFFF"/>
        <w:spacing w:after="360" w:line="240" w:lineRule="auto"/>
        <w:rPr>
          <w:rFonts w:ascii="Baskerville Old Face" w:eastAsia="Times New Roman" w:hAnsi="Baskerville Old Face" w:cs="Helvetica"/>
          <w:color w:val="333333"/>
          <w:sz w:val="28"/>
          <w:szCs w:val="28"/>
        </w:rPr>
      </w:pPr>
      <w:r w:rsidRPr="00C42E9A">
        <w:rPr>
          <w:rFonts w:ascii="Baskerville Old Face" w:eastAsia="Times New Roman" w:hAnsi="Baskerville Old Face" w:cs="Helvetica"/>
          <w:color w:val="333333"/>
          <w:sz w:val="28"/>
          <w:szCs w:val="28"/>
        </w:rPr>
        <w:t>In summary, we have extensive extra-biblical support for the accounts of darkness and the earthquake during Jesus’ crucifixion. Taken together, these events support the historicity of the account of Jesus’ crucifixion.</w:t>
      </w:r>
    </w:p>
    <w:p w14:paraId="00F56729" w14:textId="61834C96" w:rsidR="00A823EF" w:rsidRPr="00C42E9A" w:rsidRDefault="00A823EF" w:rsidP="00A823EF">
      <w:pPr>
        <w:rPr>
          <w:rFonts w:ascii="Baskerville Old Face" w:eastAsia="Times New Roman" w:hAnsi="Baskerville Old Face" w:cs="Arial"/>
          <w:sz w:val="36"/>
          <w:szCs w:val="36"/>
        </w:rPr>
      </w:pPr>
    </w:p>
    <w:p w14:paraId="051DF548" w14:textId="77777777" w:rsidR="00A823EF" w:rsidRPr="00C42E9A" w:rsidRDefault="00A823EF" w:rsidP="00A823EF">
      <w:pPr>
        <w:rPr>
          <w:rFonts w:ascii="Baskerville Old Face" w:eastAsia="Times New Roman" w:hAnsi="Baskerville Old Face" w:cs="Arial"/>
          <w:sz w:val="36"/>
          <w:szCs w:val="36"/>
        </w:rPr>
      </w:pPr>
    </w:p>
    <w:p w14:paraId="74E3BC10" w14:textId="21D903DF" w:rsidR="00B8188C" w:rsidRPr="00B8188C" w:rsidRDefault="00A823EF" w:rsidP="00B8188C">
      <w:pPr>
        <w:rPr>
          <w:sz w:val="32"/>
          <w:szCs w:val="32"/>
        </w:rPr>
      </w:pPr>
      <w:r>
        <w:rPr>
          <w:noProof/>
        </w:rPr>
        <w:drawing>
          <wp:inline distT="0" distB="0" distL="0" distR="0" wp14:anchorId="4CFC6FDA" wp14:editId="14731CF2">
            <wp:extent cx="5915025" cy="6734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6734175"/>
                    </a:xfrm>
                    <a:prstGeom prst="rect">
                      <a:avLst/>
                    </a:prstGeom>
                    <a:noFill/>
                    <a:ln>
                      <a:noFill/>
                    </a:ln>
                  </pic:spPr>
                </pic:pic>
              </a:graphicData>
            </a:graphic>
          </wp:inline>
        </w:drawing>
      </w:r>
    </w:p>
    <w:p w14:paraId="668F07BF" w14:textId="18292A84" w:rsidR="00B8188C" w:rsidRPr="00B8188C" w:rsidRDefault="00B8188C" w:rsidP="00B8188C">
      <w:pPr>
        <w:rPr>
          <w:sz w:val="32"/>
          <w:szCs w:val="32"/>
        </w:rPr>
      </w:pPr>
    </w:p>
    <w:p w14:paraId="7E50D4A7" w14:textId="7DFB0E8A" w:rsidR="00B8188C" w:rsidRPr="00B8188C" w:rsidRDefault="00B8188C" w:rsidP="00B8188C">
      <w:pPr>
        <w:rPr>
          <w:sz w:val="32"/>
          <w:szCs w:val="32"/>
        </w:rPr>
      </w:pPr>
    </w:p>
    <w:p w14:paraId="2369B859" w14:textId="29D1FDAF" w:rsidR="00B8188C" w:rsidRPr="00B8188C" w:rsidRDefault="00B8188C" w:rsidP="00B8188C">
      <w:pPr>
        <w:rPr>
          <w:sz w:val="32"/>
          <w:szCs w:val="32"/>
        </w:rPr>
      </w:pPr>
    </w:p>
    <w:p w14:paraId="77FDE3C2" w14:textId="62178ABA" w:rsidR="00B8188C" w:rsidRPr="00B8188C" w:rsidRDefault="00B8188C" w:rsidP="00B8188C">
      <w:pPr>
        <w:rPr>
          <w:sz w:val="32"/>
          <w:szCs w:val="32"/>
        </w:rPr>
      </w:pPr>
    </w:p>
    <w:p w14:paraId="3C31E826" w14:textId="61A3C6D4" w:rsidR="00B8188C" w:rsidRDefault="00B8188C" w:rsidP="00B8188C">
      <w:pPr>
        <w:rPr>
          <w:sz w:val="32"/>
          <w:szCs w:val="32"/>
        </w:rPr>
      </w:pPr>
    </w:p>
    <w:p w14:paraId="630FA8BA" w14:textId="6AC8CF1E" w:rsidR="00B8188C" w:rsidRDefault="00B8188C" w:rsidP="00B8188C">
      <w:pPr>
        <w:rPr>
          <w:sz w:val="32"/>
          <w:szCs w:val="32"/>
        </w:rPr>
      </w:pPr>
    </w:p>
    <w:p w14:paraId="21B0E162" w14:textId="19C322C7" w:rsidR="00B8188C" w:rsidRDefault="00B8188C" w:rsidP="00B8188C">
      <w:pPr>
        <w:rPr>
          <w:sz w:val="32"/>
          <w:szCs w:val="32"/>
        </w:rPr>
      </w:pPr>
      <w:r>
        <w:rPr>
          <w:sz w:val="32"/>
          <w:szCs w:val="32"/>
        </w:rPr>
        <w:t xml:space="preserve">                    </w:t>
      </w:r>
    </w:p>
    <w:p w14:paraId="509C720D" w14:textId="09516886" w:rsidR="00B8188C" w:rsidRPr="00B8188C" w:rsidRDefault="00B8188C" w:rsidP="00B8188C">
      <w:pPr>
        <w:tabs>
          <w:tab w:val="left" w:pos="7380"/>
          <w:tab w:val="left" w:pos="7845"/>
        </w:tabs>
        <w:rPr>
          <w:sz w:val="32"/>
          <w:szCs w:val="32"/>
        </w:rPr>
      </w:pPr>
      <w:r>
        <w:rPr>
          <w:sz w:val="32"/>
          <w:szCs w:val="32"/>
        </w:rPr>
        <w:tab/>
      </w:r>
      <w:r>
        <w:rPr>
          <w:sz w:val="32"/>
          <w:szCs w:val="32"/>
        </w:rPr>
        <w:tab/>
      </w:r>
    </w:p>
    <w:sectPr w:rsidR="00B8188C" w:rsidRPr="00B818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7B653" w14:textId="77777777" w:rsidR="00051AE7" w:rsidRDefault="00051AE7" w:rsidP="00E13AFC">
      <w:pPr>
        <w:spacing w:after="0" w:line="240" w:lineRule="auto"/>
      </w:pPr>
      <w:r>
        <w:separator/>
      </w:r>
    </w:p>
  </w:endnote>
  <w:endnote w:type="continuationSeparator" w:id="0">
    <w:p w14:paraId="413D47FB" w14:textId="77777777" w:rsidR="00051AE7" w:rsidRDefault="00051AE7" w:rsidP="00E13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F8479" w14:textId="77777777" w:rsidR="00051AE7" w:rsidRDefault="00051AE7" w:rsidP="00E13AFC">
      <w:pPr>
        <w:spacing w:after="0" w:line="240" w:lineRule="auto"/>
      </w:pPr>
      <w:r>
        <w:separator/>
      </w:r>
    </w:p>
  </w:footnote>
  <w:footnote w:type="continuationSeparator" w:id="0">
    <w:p w14:paraId="4D54D97F" w14:textId="77777777" w:rsidR="00051AE7" w:rsidRDefault="00051AE7" w:rsidP="00E13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07643"/>
    <w:multiLevelType w:val="multilevel"/>
    <w:tmpl w:val="675A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6D9"/>
    <w:rsid w:val="0002259A"/>
    <w:rsid w:val="00051AE7"/>
    <w:rsid w:val="00181AE0"/>
    <w:rsid w:val="003B792F"/>
    <w:rsid w:val="004D4E37"/>
    <w:rsid w:val="005B5FB2"/>
    <w:rsid w:val="005C1319"/>
    <w:rsid w:val="005D1375"/>
    <w:rsid w:val="006A7839"/>
    <w:rsid w:val="007B7BBD"/>
    <w:rsid w:val="007F7F23"/>
    <w:rsid w:val="008016D9"/>
    <w:rsid w:val="00830AF2"/>
    <w:rsid w:val="00864A34"/>
    <w:rsid w:val="008D7835"/>
    <w:rsid w:val="009147D5"/>
    <w:rsid w:val="00931125"/>
    <w:rsid w:val="00962D1E"/>
    <w:rsid w:val="009D1250"/>
    <w:rsid w:val="00A3459B"/>
    <w:rsid w:val="00A823EF"/>
    <w:rsid w:val="00B260E5"/>
    <w:rsid w:val="00B328B6"/>
    <w:rsid w:val="00B8188C"/>
    <w:rsid w:val="00C061F8"/>
    <w:rsid w:val="00C328A1"/>
    <w:rsid w:val="00C42E9A"/>
    <w:rsid w:val="00C73DD8"/>
    <w:rsid w:val="00C83F91"/>
    <w:rsid w:val="00C90FD3"/>
    <w:rsid w:val="00DA4179"/>
    <w:rsid w:val="00DE290E"/>
    <w:rsid w:val="00E13AFC"/>
    <w:rsid w:val="00E974DD"/>
    <w:rsid w:val="00EE4B31"/>
    <w:rsid w:val="00EF3AF6"/>
    <w:rsid w:val="00F17512"/>
    <w:rsid w:val="00F26FD9"/>
    <w:rsid w:val="00F512A6"/>
    <w:rsid w:val="00FA3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89BB6"/>
  <w15:chartTrackingRefBased/>
  <w15:docId w15:val="{85AE861E-E43B-4BB1-8327-BCC8A3B37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AFC"/>
  </w:style>
  <w:style w:type="paragraph" w:styleId="Footer">
    <w:name w:val="footer"/>
    <w:basedOn w:val="Normal"/>
    <w:link w:val="FooterChar"/>
    <w:uiPriority w:val="99"/>
    <w:unhideWhenUsed/>
    <w:rsid w:val="00E13A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417892">
      <w:bodyDiv w:val="1"/>
      <w:marLeft w:val="0"/>
      <w:marRight w:val="0"/>
      <w:marTop w:val="0"/>
      <w:marBottom w:val="0"/>
      <w:divBdr>
        <w:top w:val="none" w:sz="0" w:space="0" w:color="auto"/>
        <w:left w:val="none" w:sz="0" w:space="0" w:color="auto"/>
        <w:bottom w:val="none" w:sz="0" w:space="0" w:color="auto"/>
        <w:right w:val="none" w:sz="0" w:space="0" w:color="auto"/>
      </w:divBdr>
      <w:divsChild>
        <w:div w:id="1270088401">
          <w:marLeft w:val="0"/>
          <w:marRight w:val="0"/>
          <w:marTop w:val="0"/>
          <w:marBottom w:val="0"/>
          <w:divBdr>
            <w:top w:val="none" w:sz="0" w:space="0" w:color="auto"/>
            <w:left w:val="none" w:sz="0" w:space="0" w:color="auto"/>
            <w:bottom w:val="none" w:sz="0" w:space="0" w:color="auto"/>
            <w:right w:val="none" w:sz="0" w:space="0" w:color="auto"/>
          </w:divBdr>
        </w:div>
      </w:divsChild>
    </w:div>
    <w:div w:id="1184055061">
      <w:bodyDiv w:val="1"/>
      <w:marLeft w:val="0"/>
      <w:marRight w:val="0"/>
      <w:marTop w:val="0"/>
      <w:marBottom w:val="0"/>
      <w:divBdr>
        <w:top w:val="none" w:sz="0" w:space="0" w:color="auto"/>
        <w:left w:val="none" w:sz="0" w:space="0" w:color="auto"/>
        <w:bottom w:val="none" w:sz="0" w:space="0" w:color="auto"/>
        <w:right w:val="none" w:sz="0" w:space="0" w:color="auto"/>
      </w:divBdr>
    </w:div>
    <w:div w:id="1184710848">
      <w:bodyDiv w:val="1"/>
      <w:marLeft w:val="0"/>
      <w:marRight w:val="0"/>
      <w:marTop w:val="0"/>
      <w:marBottom w:val="0"/>
      <w:divBdr>
        <w:top w:val="none" w:sz="0" w:space="0" w:color="auto"/>
        <w:left w:val="none" w:sz="0" w:space="0" w:color="auto"/>
        <w:bottom w:val="none" w:sz="0" w:space="0" w:color="auto"/>
        <w:right w:val="none" w:sz="0" w:space="0" w:color="auto"/>
      </w:divBdr>
      <w:divsChild>
        <w:div w:id="1987971374">
          <w:blockQuote w:val="1"/>
          <w:marLeft w:val="0"/>
          <w:marRight w:val="0"/>
          <w:marTop w:val="0"/>
          <w:marBottom w:val="0"/>
          <w:divBdr>
            <w:top w:val="none" w:sz="0" w:space="0" w:color="auto"/>
            <w:left w:val="single" w:sz="36" w:space="0"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christianity.com/bible/bible.php?ver=niv&amp;q=john+19:28" TargetMode="External"/><Relationship Id="rId3" Type="http://schemas.openxmlformats.org/officeDocument/2006/relationships/settings" Target="settings.xml"/><Relationship Id="rId21" Type="http://schemas.openxmlformats.org/officeDocument/2006/relationships/hyperlink" Target="http://www.christianity.com/bible/bible.php?ver=niv&amp;q=luke+23:34" TargetMode="External"/><Relationship Id="rId34"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www.christianity.com/bible/bible.php?ver=niv&amp;q=mark+15:34" TargetMode="External"/><Relationship Id="rId33"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http://csbspurgeonstudybibl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christianity.com/bible/bible.php?ver=niv&amp;q=matthew+27:46" TargetMode="External"/><Relationship Id="rId32" Type="http://schemas.openxmlformats.org/officeDocument/2006/relationships/image" Target="media/image16.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christianity.com/bible/bible.php?ver=niv&amp;q=john+19%3a26-27" TargetMode="External"/><Relationship Id="rId28" Type="http://schemas.openxmlformats.org/officeDocument/2006/relationships/hyperlink" Target="http://www.christianity.com/bible/bible.php?ver=niv&amp;q=luke+23:46"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christianity.com/bible/bible.php?ver=niv&amp;q=luke+23:43" TargetMode="External"/><Relationship Id="rId27" Type="http://schemas.openxmlformats.org/officeDocument/2006/relationships/hyperlink" Target="http://www.christianity.com/bible/bible.php?ver=niv&amp;q=john+19:30" TargetMode="External"/><Relationship Id="rId30" Type="http://schemas.openxmlformats.org/officeDocument/2006/relationships/hyperlink" Target="https://www.ibelieve.com/faith/the-power-of-jesus-last-words-the-meaning-behind-it-is-finished.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Pages>
  <Words>3805</Words>
  <Characters>21694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Burris</dc:creator>
  <cp:keywords/>
  <dc:description/>
  <cp:lastModifiedBy>David Burris</cp:lastModifiedBy>
  <cp:revision>37</cp:revision>
  <dcterms:created xsi:type="dcterms:W3CDTF">2020-09-22T20:30:00Z</dcterms:created>
  <dcterms:modified xsi:type="dcterms:W3CDTF">2020-09-23T23:46:00Z</dcterms:modified>
</cp:coreProperties>
</file>